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CB9D9" w14:textId="4C03F335" w:rsidR="00985550" w:rsidRDefault="00985550" w:rsidP="00F00E3E">
      <w:pPr>
        <w:tabs>
          <w:tab w:val="left" w:pos="6030"/>
        </w:tabs>
        <w:ind w:hanging="25"/>
        <w:rPr>
          <w:rFonts w:ascii="Times New Roman" w:hAnsi="Times New Roman" w:cs="Times New Roman"/>
          <w:sz w:val="24"/>
          <w:szCs w:val="24"/>
        </w:rPr>
      </w:pPr>
      <w:bookmarkStart w:id="0" w:name="_GoBack"/>
      <w:bookmarkEnd w:id="0"/>
      <w:r>
        <w:rPr>
          <w:rFonts w:ascii="Times New Roman" w:hAnsi="Times New Roman" w:cs="Times New Roman"/>
          <w:sz w:val="24"/>
          <w:szCs w:val="24"/>
        </w:rPr>
        <w:t>Reed Goodman</w:t>
      </w:r>
    </w:p>
    <w:p w14:paraId="11C1EA4C" w14:textId="05026D7B" w:rsidR="00985550" w:rsidRDefault="00985550" w:rsidP="00F00E3E">
      <w:pPr>
        <w:tabs>
          <w:tab w:val="left" w:pos="6030"/>
        </w:tabs>
        <w:ind w:hanging="25"/>
        <w:rPr>
          <w:rFonts w:ascii="Times New Roman" w:hAnsi="Times New Roman" w:cs="Times New Roman"/>
          <w:sz w:val="24"/>
          <w:szCs w:val="24"/>
        </w:rPr>
      </w:pPr>
      <w:r>
        <w:rPr>
          <w:rFonts w:ascii="Times New Roman" w:hAnsi="Times New Roman" w:cs="Times New Roman"/>
          <w:sz w:val="24"/>
          <w:szCs w:val="24"/>
        </w:rPr>
        <w:t>Visualizing the Past</w:t>
      </w:r>
      <w:r w:rsidR="00954B9A">
        <w:rPr>
          <w:rFonts w:ascii="Times New Roman" w:hAnsi="Times New Roman" w:cs="Times New Roman"/>
          <w:sz w:val="24"/>
          <w:szCs w:val="24"/>
        </w:rPr>
        <w:t>/Peopling the Past</w:t>
      </w:r>
    </w:p>
    <w:p w14:paraId="6E6A8B69" w14:textId="08732DA4" w:rsidR="00954B9A" w:rsidRDefault="00954B9A" w:rsidP="00F00E3E">
      <w:pPr>
        <w:tabs>
          <w:tab w:val="left" w:pos="6030"/>
        </w:tabs>
        <w:ind w:hanging="25"/>
        <w:rPr>
          <w:rFonts w:ascii="Times New Roman" w:hAnsi="Times New Roman" w:cs="Times New Roman"/>
          <w:sz w:val="24"/>
          <w:szCs w:val="24"/>
        </w:rPr>
      </w:pPr>
      <w:r>
        <w:rPr>
          <w:rFonts w:ascii="Times New Roman" w:hAnsi="Times New Roman" w:cs="Times New Roman"/>
          <w:sz w:val="24"/>
          <w:szCs w:val="24"/>
        </w:rPr>
        <w:t>Final Project</w:t>
      </w:r>
    </w:p>
    <w:p w14:paraId="53AACDFC" w14:textId="5DF72226" w:rsidR="00954B9A" w:rsidRDefault="00D863C2" w:rsidP="00F00E3E">
      <w:pPr>
        <w:tabs>
          <w:tab w:val="left" w:pos="6030"/>
        </w:tabs>
        <w:ind w:hanging="25"/>
        <w:rPr>
          <w:rFonts w:ascii="Times New Roman" w:hAnsi="Times New Roman" w:cs="Times New Roman"/>
          <w:sz w:val="24"/>
          <w:szCs w:val="24"/>
        </w:rPr>
      </w:pPr>
      <w:r>
        <w:rPr>
          <w:rFonts w:ascii="Times New Roman" w:hAnsi="Times New Roman" w:cs="Times New Roman"/>
          <w:sz w:val="24"/>
          <w:szCs w:val="24"/>
        </w:rPr>
        <w:t>December 21</w:t>
      </w:r>
      <w:r w:rsidR="00954B9A">
        <w:rPr>
          <w:rFonts w:ascii="Times New Roman" w:hAnsi="Times New Roman" w:cs="Times New Roman"/>
          <w:sz w:val="24"/>
          <w:szCs w:val="24"/>
        </w:rPr>
        <w:t>, 2016</w:t>
      </w:r>
    </w:p>
    <w:p w14:paraId="398A7827" w14:textId="77777777" w:rsidR="00985550" w:rsidRDefault="00985550" w:rsidP="00F00E3E">
      <w:pPr>
        <w:tabs>
          <w:tab w:val="left" w:pos="6030"/>
        </w:tabs>
        <w:ind w:hanging="25"/>
        <w:rPr>
          <w:rFonts w:ascii="Times New Roman" w:hAnsi="Times New Roman" w:cs="Times New Roman"/>
          <w:sz w:val="24"/>
          <w:szCs w:val="24"/>
        </w:rPr>
      </w:pPr>
    </w:p>
    <w:p w14:paraId="27632299" w14:textId="67FAF8EF" w:rsidR="00985550" w:rsidRPr="00985550" w:rsidRDefault="00985550" w:rsidP="00985550">
      <w:pPr>
        <w:tabs>
          <w:tab w:val="left" w:pos="6030"/>
        </w:tabs>
        <w:ind w:hanging="25"/>
        <w:jc w:val="center"/>
        <w:rPr>
          <w:rFonts w:ascii="Times New Roman" w:hAnsi="Times New Roman" w:cs="Times New Roman"/>
          <w:sz w:val="24"/>
          <w:szCs w:val="24"/>
        </w:rPr>
      </w:pPr>
      <w:r>
        <w:rPr>
          <w:rFonts w:ascii="Times New Roman" w:hAnsi="Times New Roman" w:cs="Times New Roman"/>
          <w:sz w:val="24"/>
          <w:szCs w:val="24"/>
        </w:rPr>
        <w:t xml:space="preserve">(Re)Animating the </w:t>
      </w:r>
      <w:r w:rsidRPr="002A1FA7">
        <w:rPr>
          <w:rFonts w:ascii="Times New Roman" w:hAnsi="Times New Roman" w:cs="Times New Roman"/>
          <w:i/>
          <w:sz w:val="24"/>
          <w:szCs w:val="24"/>
        </w:rPr>
        <w:t>Oikos</w:t>
      </w:r>
      <w:r w:rsidR="007B37FE">
        <w:rPr>
          <w:rFonts w:ascii="Times New Roman" w:hAnsi="Times New Roman" w:cs="Times New Roman"/>
          <w:sz w:val="24"/>
          <w:szCs w:val="24"/>
        </w:rPr>
        <w:t>:</w:t>
      </w:r>
      <w:r>
        <w:rPr>
          <w:rFonts w:ascii="Times New Roman" w:hAnsi="Times New Roman" w:cs="Times New Roman"/>
          <w:sz w:val="24"/>
          <w:szCs w:val="24"/>
        </w:rPr>
        <w:t xml:space="preserve"> Tell Billa</w:t>
      </w:r>
      <w:r w:rsidR="007B37FE">
        <w:rPr>
          <w:rFonts w:ascii="Times New Roman" w:hAnsi="Times New Roman" w:cs="Times New Roman"/>
          <w:sz w:val="24"/>
          <w:szCs w:val="24"/>
        </w:rPr>
        <w:t>’s Domestic Space</w:t>
      </w:r>
      <w:r>
        <w:rPr>
          <w:rFonts w:ascii="Times New Roman" w:hAnsi="Times New Roman" w:cs="Times New Roman"/>
          <w:sz w:val="24"/>
          <w:szCs w:val="24"/>
        </w:rPr>
        <w:t xml:space="preserve"> </w:t>
      </w:r>
      <w:r w:rsidR="007B37FE">
        <w:rPr>
          <w:rFonts w:ascii="Times New Roman" w:hAnsi="Times New Roman" w:cs="Times New Roman"/>
          <w:sz w:val="24"/>
          <w:szCs w:val="24"/>
        </w:rPr>
        <w:t>in</w:t>
      </w:r>
      <w:r>
        <w:rPr>
          <w:rFonts w:ascii="Times New Roman" w:hAnsi="Times New Roman" w:cs="Times New Roman"/>
          <w:sz w:val="24"/>
          <w:szCs w:val="24"/>
        </w:rPr>
        <w:t xml:space="preserve"> 3D </w:t>
      </w:r>
    </w:p>
    <w:p w14:paraId="1DE26824" w14:textId="0CC1D6BC" w:rsidR="00985550" w:rsidRDefault="00985550" w:rsidP="00F00E3E">
      <w:pPr>
        <w:tabs>
          <w:tab w:val="left" w:pos="6030"/>
        </w:tabs>
        <w:ind w:hanging="25"/>
        <w:rPr>
          <w:rFonts w:ascii="Times New Roman" w:hAnsi="Times New Roman" w:cs="Times New Roman"/>
          <w:b/>
          <w:sz w:val="24"/>
          <w:szCs w:val="24"/>
        </w:rPr>
      </w:pPr>
    </w:p>
    <w:p w14:paraId="0357ACC3" w14:textId="77777777" w:rsidR="0088328A" w:rsidRDefault="0088328A" w:rsidP="00F00E3E">
      <w:pPr>
        <w:tabs>
          <w:tab w:val="left" w:pos="6030"/>
        </w:tabs>
        <w:ind w:hanging="25"/>
        <w:rPr>
          <w:rFonts w:ascii="Times New Roman" w:hAnsi="Times New Roman" w:cs="Times New Roman"/>
          <w:b/>
          <w:sz w:val="24"/>
          <w:szCs w:val="24"/>
        </w:rPr>
      </w:pPr>
    </w:p>
    <w:p w14:paraId="6F53C4BE" w14:textId="6CE5EAE3" w:rsidR="00954B9A" w:rsidRDefault="00954B9A" w:rsidP="0088328A">
      <w:pPr>
        <w:tabs>
          <w:tab w:val="left" w:pos="6030"/>
        </w:tabs>
        <w:ind w:hanging="25"/>
        <w:jc w:val="center"/>
        <w:rPr>
          <w:rFonts w:ascii="Times New Roman" w:hAnsi="Times New Roman" w:cs="Times New Roman"/>
          <w:b/>
          <w:sz w:val="24"/>
          <w:szCs w:val="24"/>
        </w:rPr>
      </w:pPr>
      <w:r>
        <w:rPr>
          <w:rFonts w:ascii="Times New Roman" w:hAnsi="Times New Roman" w:cs="Times New Roman"/>
          <w:b/>
          <w:sz w:val="24"/>
          <w:szCs w:val="24"/>
        </w:rPr>
        <w:t>Abstract</w:t>
      </w:r>
    </w:p>
    <w:p w14:paraId="4B70F38F" w14:textId="77777777" w:rsidR="00D863C2" w:rsidRDefault="00D863C2" w:rsidP="0088328A">
      <w:pPr>
        <w:tabs>
          <w:tab w:val="left" w:pos="6030"/>
        </w:tabs>
        <w:ind w:hanging="25"/>
        <w:jc w:val="both"/>
        <w:rPr>
          <w:rFonts w:ascii="Times New Roman" w:hAnsi="Times New Roman" w:cs="Times New Roman"/>
          <w:b/>
          <w:sz w:val="24"/>
          <w:szCs w:val="24"/>
        </w:rPr>
      </w:pPr>
    </w:p>
    <w:p w14:paraId="7BAF9E3D" w14:textId="5B505E6A" w:rsidR="00954B9A" w:rsidRDefault="00117159" w:rsidP="0088328A">
      <w:pPr>
        <w:tabs>
          <w:tab w:val="left" w:pos="6030"/>
        </w:tabs>
        <w:ind w:hanging="25"/>
        <w:jc w:val="both"/>
        <w:rPr>
          <w:rFonts w:ascii="Times New Roman" w:hAnsi="Times New Roman" w:cs="Times New Roman"/>
          <w:sz w:val="24"/>
          <w:szCs w:val="24"/>
        </w:rPr>
      </w:pPr>
      <w:r w:rsidRPr="0088328A">
        <w:rPr>
          <w:rFonts w:ascii="Times New Roman" w:hAnsi="Times New Roman" w:cs="Times New Roman"/>
          <w:i/>
          <w:sz w:val="24"/>
          <w:szCs w:val="24"/>
        </w:rPr>
        <w:t xml:space="preserve">Near Eastern archaeologists often explore the recursive relationship between </w:t>
      </w:r>
      <w:r w:rsidR="006A4C31" w:rsidRPr="0088328A">
        <w:rPr>
          <w:rFonts w:ascii="Times New Roman" w:hAnsi="Times New Roman" w:cs="Times New Roman"/>
          <w:i/>
          <w:sz w:val="24"/>
          <w:szCs w:val="24"/>
        </w:rPr>
        <w:t>past people</w:t>
      </w:r>
      <w:r w:rsidR="000126FF">
        <w:rPr>
          <w:rFonts w:ascii="Times New Roman" w:hAnsi="Times New Roman" w:cs="Times New Roman"/>
          <w:i/>
          <w:sz w:val="24"/>
          <w:szCs w:val="24"/>
        </w:rPr>
        <w:t>s</w:t>
      </w:r>
      <w:r w:rsidR="006A4C31" w:rsidRPr="0088328A">
        <w:rPr>
          <w:rFonts w:ascii="Times New Roman" w:hAnsi="Times New Roman" w:cs="Times New Roman"/>
          <w:i/>
          <w:sz w:val="24"/>
          <w:szCs w:val="24"/>
        </w:rPr>
        <w:t xml:space="preserve"> and their built environment</w:t>
      </w:r>
      <w:r w:rsidR="000126FF">
        <w:rPr>
          <w:rFonts w:ascii="Times New Roman" w:hAnsi="Times New Roman" w:cs="Times New Roman"/>
          <w:i/>
          <w:sz w:val="24"/>
          <w:szCs w:val="24"/>
        </w:rPr>
        <w:t>s</w:t>
      </w:r>
      <w:r w:rsidR="006A4C31" w:rsidRPr="0088328A">
        <w:rPr>
          <w:rFonts w:ascii="Times New Roman" w:hAnsi="Times New Roman" w:cs="Times New Roman"/>
          <w:i/>
          <w:sz w:val="24"/>
          <w:szCs w:val="24"/>
        </w:rPr>
        <w:t xml:space="preserve"> </w:t>
      </w:r>
      <w:r w:rsidRPr="0088328A">
        <w:rPr>
          <w:rFonts w:ascii="Times New Roman" w:hAnsi="Times New Roman" w:cs="Times New Roman"/>
          <w:i/>
          <w:sz w:val="24"/>
          <w:szCs w:val="24"/>
        </w:rPr>
        <w:t xml:space="preserve">through analyses that rely on considerations of </w:t>
      </w:r>
      <w:r w:rsidR="006A4C31" w:rsidRPr="0088328A">
        <w:rPr>
          <w:rFonts w:ascii="Times New Roman" w:hAnsi="Times New Roman" w:cs="Times New Roman"/>
          <w:i/>
          <w:sz w:val="24"/>
          <w:szCs w:val="24"/>
        </w:rPr>
        <w:t xml:space="preserve">the </w:t>
      </w:r>
      <w:r w:rsidRPr="0088328A">
        <w:rPr>
          <w:rFonts w:ascii="Times New Roman" w:hAnsi="Times New Roman" w:cs="Times New Roman"/>
          <w:i/>
          <w:sz w:val="24"/>
          <w:szCs w:val="24"/>
        </w:rPr>
        <w:t>size and shape</w:t>
      </w:r>
      <w:r w:rsidR="006A4C31" w:rsidRPr="0088328A">
        <w:rPr>
          <w:rFonts w:ascii="Times New Roman" w:hAnsi="Times New Roman" w:cs="Times New Roman"/>
          <w:i/>
          <w:sz w:val="24"/>
          <w:szCs w:val="24"/>
        </w:rPr>
        <w:t xml:space="preserve"> of buildings</w:t>
      </w:r>
      <w:r w:rsidRPr="0088328A">
        <w:rPr>
          <w:rFonts w:ascii="Times New Roman" w:hAnsi="Times New Roman" w:cs="Times New Roman"/>
          <w:i/>
          <w:sz w:val="24"/>
          <w:szCs w:val="24"/>
        </w:rPr>
        <w:t xml:space="preserve">. </w:t>
      </w:r>
      <w:r w:rsidR="006A4C31" w:rsidRPr="0088328A">
        <w:rPr>
          <w:rFonts w:ascii="Times New Roman" w:hAnsi="Times New Roman" w:cs="Times New Roman"/>
          <w:i/>
          <w:sz w:val="24"/>
          <w:szCs w:val="24"/>
        </w:rPr>
        <w:t xml:space="preserve">The working assumption is that changes in </w:t>
      </w:r>
      <w:r w:rsidR="0088328A">
        <w:rPr>
          <w:rFonts w:ascii="Times New Roman" w:hAnsi="Times New Roman" w:cs="Times New Roman"/>
          <w:i/>
          <w:sz w:val="24"/>
          <w:szCs w:val="24"/>
        </w:rPr>
        <w:t>a structure’s</w:t>
      </w:r>
      <w:r w:rsidR="006A4C31" w:rsidRPr="0088328A">
        <w:rPr>
          <w:rFonts w:ascii="Times New Roman" w:hAnsi="Times New Roman" w:cs="Times New Roman"/>
          <w:i/>
          <w:sz w:val="24"/>
          <w:szCs w:val="24"/>
        </w:rPr>
        <w:t xml:space="preserve"> size and shape across space and through time reveal the shifting social interests of their inhabitants. </w:t>
      </w:r>
      <w:r w:rsidRPr="0088328A">
        <w:rPr>
          <w:rFonts w:ascii="Times New Roman" w:hAnsi="Times New Roman" w:cs="Times New Roman"/>
          <w:i/>
          <w:sz w:val="24"/>
          <w:szCs w:val="24"/>
        </w:rPr>
        <w:t xml:space="preserve">As a result, </w:t>
      </w:r>
      <w:r w:rsidR="006A4C31" w:rsidRPr="0088328A">
        <w:rPr>
          <w:rFonts w:ascii="Times New Roman" w:hAnsi="Times New Roman" w:cs="Times New Roman"/>
          <w:i/>
          <w:sz w:val="24"/>
          <w:szCs w:val="24"/>
        </w:rPr>
        <w:t>building</w:t>
      </w:r>
      <w:r w:rsidRPr="0088328A">
        <w:rPr>
          <w:rFonts w:ascii="Times New Roman" w:hAnsi="Times New Roman" w:cs="Times New Roman"/>
          <w:i/>
          <w:sz w:val="24"/>
          <w:szCs w:val="24"/>
        </w:rPr>
        <w:t xml:space="preserve"> plans in 2D have long dominated articles and book-length studies about </w:t>
      </w:r>
      <w:r w:rsidR="006A4C31" w:rsidRPr="0088328A">
        <w:rPr>
          <w:rFonts w:ascii="Times New Roman" w:hAnsi="Times New Roman" w:cs="Times New Roman"/>
          <w:i/>
          <w:sz w:val="24"/>
          <w:szCs w:val="24"/>
        </w:rPr>
        <w:t>the archaeology of the Near East, with preference given to discussions on architectural symmetry and scale.</w:t>
      </w:r>
      <w:r w:rsidRPr="0088328A">
        <w:rPr>
          <w:rFonts w:ascii="Times New Roman" w:hAnsi="Times New Roman" w:cs="Times New Roman"/>
          <w:i/>
          <w:sz w:val="24"/>
          <w:szCs w:val="24"/>
        </w:rPr>
        <w:t xml:space="preserve"> </w:t>
      </w:r>
      <w:r w:rsidR="006A4C31" w:rsidRPr="0088328A">
        <w:rPr>
          <w:rFonts w:ascii="Times New Roman" w:hAnsi="Times New Roman" w:cs="Times New Roman"/>
          <w:i/>
          <w:sz w:val="24"/>
          <w:szCs w:val="24"/>
        </w:rPr>
        <w:t>This pape</w:t>
      </w:r>
      <w:r w:rsidR="00E97527" w:rsidRPr="0088328A">
        <w:rPr>
          <w:rFonts w:ascii="Times New Roman" w:hAnsi="Times New Roman" w:cs="Times New Roman"/>
          <w:i/>
          <w:sz w:val="24"/>
          <w:szCs w:val="24"/>
        </w:rPr>
        <w:t>r argues that an interpretation</w:t>
      </w:r>
      <w:r w:rsidR="006A4C31" w:rsidRPr="0088328A">
        <w:rPr>
          <w:rFonts w:ascii="Times New Roman" w:hAnsi="Times New Roman" w:cs="Times New Roman"/>
          <w:i/>
          <w:sz w:val="24"/>
          <w:szCs w:val="24"/>
        </w:rPr>
        <w:t xml:space="preserve"> of the built environment based on these parameters alone </w:t>
      </w:r>
      <w:r w:rsidR="0088328A">
        <w:rPr>
          <w:rFonts w:ascii="Times New Roman" w:hAnsi="Times New Roman" w:cs="Times New Roman"/>
          <w:i/>
          <w:sz w:val="24"/>
          <w:szCs w:val="24"/>
        </w:rPr>
        <w:t>is</w:t>
      </w:r>
      <w:r w:rsidR="006A4C31" w:rsidRPr="0088328A">
        <w:rPr>
          <w:rFonts w:ascii="Times New Roman" w:hAnsi="Times New Roman" w:cs="Times New Roman"/>
          <w:i/>
          <w:sz w:val="24"/>
          <w:szCs w:val="24"/>
        </w:rPr>
        <w:t xml:space="preserve"> </w:t>
      </w:r>
      <w:r w:rsidR="00E97527" w:rsidRPr="0088328A">
        <w:rPr>
          <w:rFonts w:ascii="Times New Roman" w:hAnsi="Times New Roman" w:cs="Times New Roman"/>
          <w:i/>
          <w:sz w:val="24"/>
          <w:szCs w:val="24"/>
        </w:rPr>
        <w:t xml:space="preserve">too </w:t>
      </w:r>
      <w:r w:rsidR="006A4C31" w:rsidRPr="0088328A">
        <w:rPr>
          <w:rFonts w:ascii="Times New Roman" w:hAnsi="Times New Roman" w:cs="Times New Roman"/>
          <w:i/>
          <w:sz w:val="24"/>
          <w:szCs w:val="24"/>
        </w:rPr>
        <w:t>simplistic</w:t>
      </w:r>
      <w:r w:rsidR="000126FF">
        <w:rPr>
          <w:rFonts w:ascii="Times New Roman" w:hAnsi="Times New Roman" w:cs="Times New Roman"/>
          <w:i/>
          <w:sz w:val="24"/>
          <w:szCs w:val="24"/>
        </w:rPr>
        <w:t>; in fact, it replaces the old adage about attributing pots and people with buildings and people</w:t>
      </w:r>
      <w:r w:rsidR="006A4C31" w:rsidRPr="0088328A">
        <w:rPr>
          <w:rFonts w:ascii="Times New Roman" w:hAnsi="Times New Roman" w:cs="Times New Roman"/>
          <w:i/>
          <w:sz w:val="24"/>
          <w:szCs w:val="24"/>
        </w:rPr>
        <w:t>. Ethnographic analogy demonstrates that space in</w:t>
      </w:r>
      <w:r w:rsidR="00DF4426">
        <w:rPr>
          <w:rFonts w:ascii="Times New Roman" w:hAnsi="Times New Roman" w:cs="Times New Roman"/>
          <w:i/>
          <w:sz w:val="24"/>
          <w:szCs w:val="24"/>
        </w:rPr>
        <w:t xml:space="preserve"> </w:t>
      </w:r>
      <w:r w:rsidR="006A4C31" w:rsidRPr="0088328A">
        <w:rPr>
          <w:rFonts w:ascii="Times New Roman" w:hAnsi="Times New Roman" w:cs="Times New Roman"/>
          <w:i/>
          <w:sz w:val="24"/>
          <w:szCs w:val="24"/>
        </w:rPr>
        <w:t xml:space="preserve">traditional Middle Eastern communities is not perceived </w:t>
      </w:r>
      <w:r w:rsidR="004F6173">
        <w:rPr>
          <w:rFonts w:ascii="Times New Roman" w:hAnsi="Times New Roman" w:cs="Times New Roman"/>
          <w:i/>
          <w:sz w:val="24"/>
          <w:szCs w:val="24"/>
        </w:rPr>
        <w:t>or</w:t>
      </w:r>
      <w:r w:rsidR="006A4C31" w:rsidRPr="0088328A">
        <w:rPr>
          <w:rFonts w:ascii="Times New Roman" w:hAnsi="Times New Roman" w:cs="Times New Roman"/>
          <w:i/>
          <w:sz w:val="24"/>
          <w:szCs w:val="24"/>
        </w:rPr>
        <w:t xml:space="preserve"> utilized in any absolute sense, but instead works through </w:t>
      </w:r>
      <w:r w:rsidR="00E97527" w:rsidRPr="0088328A">
        <w:rPr>
          <w:rFonts w:ascii="Times New Roman" w:hAnsi="Times New Roman" w:cs="Times New Roman"/>
          <w:i/>
          <w:sz w:val="24"/>
          <w:szCs w:val="24"/>
        </w:rPr>
        <w:t>networks of familiarity</w:t>
      </w:r>
      <w:r w:rsidR="000126FF">
        <w:rPr>
          <w:rFonts w:ascii="Times New Roman" w:hAnsi="Times New Roman" w:cs="Times New Roman"/>
          <w:i/>
          <w:sz w:val="24"/>
          <w:szCs w:val="24"/>
        </w:rPr>
        <w:t>, such as</w:t>
      </w:r>
      <w:r w:rsidR="00E97527" w:rsidRPr="0088328A">
        <w:rPr>
          <w:rFonts w:ascii="Times New Roman" w:hAnsi="Times New Roman" w:cs="Times New Roman"/>
          <w:i/>
          <w:sz w:val="24"/>
          <w:szCs w:val="24"/>
        </w:rPr>
        <w:t xml:space="preserve"> </w:t>
      </w:r>
      <w:r w:rsidR="006A4C31" w:rsidRPr="0088328A">
        <w:rPr>
          <w:rFonts w:ascii="Times New Roman" w:hAnsi="Times New Roman" w:cs="Times New Roman"/>
          <w:i/>
          <w:sz w:val="24"/>
          <w:szCs w:val="24"/>
        </w:rPr>
        <w:t xml:space="preserve">neighborhoods </w:t>
      </w:r>
      <w:r w:rsidR="00E97527" w:rsidRPr="0088328A">
        <w:rPr>
          <w:rFonts w:ascii="Times New Roman" w:hAnsi="Times New Roman" w:cs="Times New Roman"/>
          <w:i/>
          <w:sz w:val="24"/>
          <w:szCs w:val="24"/>
        </w:rPr>
        <w:t xml:space="preserve">and households </w:t>
      </w:r>
      <w:r w:rsidR="006A4C31" w:rsidRPr="0088328A">
        <w:rPr>
          <w:rFonts w:ascii="Times New Roman" w:hAnsi="Times New Roman" w:cs="Times New Roman"/>
          <w:i/>
          <w:sz w:val="24"/>
          <w:szCs w:val="24"/>
        </w:rPr>
        <w:t xml:space="preserve">based on kinship ties. </w:t>
      </w:r>
      <w:r w:rsidR="00E97527" w:rsidRPr="0088328A">
        <w:rPr>
          <w:rFonts w:ascii="Times New Roman" w:hAnsi="Times New Roman" w:cs="Times New Roman"/>
          <w:i/>
          <w:sz w:val="24"/>
          <w:szCs w:val="24"/>
        </w:rPr>
        <w:t>Thus</w:t>
      </w:r>
      <w:r w:rsidR="000126FF">
        <w:rPr>
          <w:rFonts w:ascii="Times New Roman" w:hAnsi="Times New Roman" w:cs="Times New Roman"/>
          <w:i/>
          <w:sz w:val="24"/>
          <w:szCs w:val="24"/>
        </w:rPr>
        <w:t xml:space="preserve">, 3D computer modeling and animation offer a novel approach </w:t>
      </w:r>
      <w:r w:rsidR="004F6173">
        <w:rPr>
          <w:rFonts w:ascii="Times New Roman" w:hAnsi="Times New Roman" w:cs="Times New Roman"/>
          <w:i/>
          <w:sz w:val="24"/>
          <w:szCs w:val="24"/>
        </w:rPr>
        <w:t>for</w:t>
      </w:r>
      <w:r w:rsidR="000126FF">
        <w:rPr>
          <w:rFonts w:ascii="Times New Roman" w:hAnsi="Times New Roman" w:cs="Times New Roman"/>
          <w:i/>
          <w:sz w:val="24"/>
          <w:szCs w:val="24"/>
        </w:rPr>
        <w:t xml:space="preserve"> </w:t>
      </w:r>
      <w:r w:rsidR="004F6173">
        <w:rPr>
          <w:rFonts w:ascii="Times New Roman" w:hAnsi="Times New Roman" w:cs="Times New Roman"/>
          <w:i/>
          <w:sz w:val="24"/>
          <w:szCs w:val="24"/>
        </w:rPr>
        <w:t>ground-level (as opposed top-down)</w:t>
      </w:r>
      <w:r w:rsidR="006A4C31" w:rsidRPr="0088328A">
        <w:rPr>
          <w:rFonts w:ascii="Times New Roman" w:hAnsi="Times New Roman" w:cs="Times New Roman"/>
          <w:i/>
          <w:sz w:val="24"/>
          <w:szCs w:val="24"/>
        </w:rPr>
        <w:t xml:space="preserve"> phenomenological </w:t>
      </w:r>
      <w:r w:rsidR="002A1FA7">
        <w:rPr>
          <w:rFonts w:ascii="Times New Roman" w:hAnsi="Times New Roman" w:cs="Times New Roman"/>
          <w:i/>
          <w:sz w:val="24"/>
          <w:szCs w:val="24"/>
        </w:rPr>
        <w:t>studies</w:t>
      </w:r>
      <w:r w:rsidR="00596EF4">
        <w:rPr>
          <w:rFonts w:ascii="Times New Roman" w:hAnsi="Times New Roman" w:cs="Times New Roman"/>
          <w:i/>
          <w:sz w:val="24"/>
          <w:szCs w:val="24"/>
        </w:rPr>
        <w:t>. Such models can</w:t>
      </w:r>
      <w:r w:rsidR="00E97527" w:rsidRPr="0088328A">
        <w:rPr>
          <w:rFonts w:ascii="Times New Roman" w:hAnsi="Times New Roman" w:cs="Times New Roman"/>
          <w:i/>
          <w:sz w:val="24"/>
          <w:szCs w:val="24"/>
        </w:rPr>
        <w:t xml:space="preserve"> better capture the lived experience of peo</w:t>
      </w:r>
      <w:r w:rsidR="0088328A">
        <w:rPr>
          <w:rFonts w:ascii="Times New Roman" w:hAnsi="Times New Roman" w:cs="Times New Roman"/>
          <w:i/>
          <w:sz w:val="24"/>
          <w:szCs w:val="24"/>
        </w:rPr>
        <w:t>ple in the past</w:t>
      </w:r>
      <w:r w:rsidR="00596EF4">
        <w:rPr>
          <w:rFonts w:ascii="Times New Roman" w:hAnsi="Times New Roman" w:cs="Times New Roman"/>
          <w:i/>
          <w:sz w:val="24"/>
          <w:szCs w:val="24"/>
        </w:rPr>
        <w:t>, based on their dynamic movement through and active role in these spatially oriented networks</w:t>
      </w:r>
      <w:r w:rsidR="0088328A">
        <w:rPr>
          <w:rFonts w:ascii="Times New Roman" w:hAnsi="Times New Roman" w:cs="Times New Roman"/>
          <w:i/>
          <w:sz w:val="24"/>
          <w:szCs w:val="24"/>
        </w:rPr>
        <w:t>. As a result, t</w:t>
      </w:r>
      <w:r w:rsidR="00E97527" w:rsidRPr="0088328A">
        <w:rPr>
          <w:rFonts w:ascii="Times New Roman" w:hAnsi="Times New Roman" w:cs="Times New Roman"/>
          <w:i/>
          <w:sz w:val="24"/>
          <w:szCs w:val="24"/>
        </w:rPr>
        <w:t>his paper describes a 3D model that was developed to visualize</w:t>
      </w:r>
      <w:r w:rsidR="006A4C31" w:rsidRPr="0088328A">
        <w:rPr>
          <w:rFonts w:ascii="Times New Roman" w:hAnsi="Times New Roman" w:cs="Times New Roman"/>
          <w:i/>
          <w:sz w:val="24"/>
          <w:szCs w:val="24"/>
        </w:rPr>
        <w:t xml:space="preserve"> </w:t>
      </w:r>
      <w:r w:rsidR="00E97527" w:rsidRPr="0088328A">
        <w:rPr>
          <w:rFonts w:ascii="Times New Roman" w:hAnsi="Times New Roman" w:cs="Times New Roman"/>
          <w:i/>
          <w:sz w:val="24"/>
          <w:szCs w:val="24"/>
        </w:rPr>
        <w:t>people and their</w:t>
      </w:r>
      <w:r w:rsidR="006A4C31" w:rsidRPr="0088328A">
        <w:rPr>
          <w:rFonts w:ascii="Times New Roman" w:hAnsi="Times New Roman" w:cs="Times New Roman"/>
          <w:i/>
          <w:sz w:val="24"/>
          <w:szCs w:val="24"/>
        </w:rPr>
        <w:t xml:space="preserve"> movement through </w:t>
      </w:r>
      <w:r w:rsidR="000126FF">
        <w:rPr>
          <w:rFonts w:ascii="Times New Roman" w:hAnsi="Times New Roman" w:cs="Times New Roman"/>
          <w:i/>
          <w:sz w:val="24"/>
          <w:szCs w:val="24"/>
        </w:rPr>
        <w:t>the</w:t>
      </w:r>
      <w:r w:rsidR="006A4C31" w:rsidRPr="0088328A">
        <w:rPr>
          <w:rFonts w:ascii="Times New Roman" w:hAnsi="Times New Roman" w:cs="Times New Roman"/>
          <w:i/>
          <w:sz w:val="24"/>
          <w:szCs w:val="24"/>
        </w:rPr>
        <w:t xml:space="preserve"> Neo-Assyrian rural center of Tell Billa in the 1</w:t>
      </w:r>
      <w:r w:rsidR="006A4C31" w:rsidRPr="0088328A">
        <w:rPr>
          <w:rFonts w:ascii="Times New Roman" w:hAnsi="Times New Roman" w:cs="Times New Roman"/>
          <w:i/>
          <w:sz w:val="24"/>
          <w:szCs w:val="24"/>
          <w:vertAlign w:val="superscript"/>
        </w:rPr>
        <w:t>st</w:t>
      </w:r>
      <w:r w:rsidR="000126FF">
        <w:rPr>
          <w:rFonts w:ascii="Times New Roman" w:hAnsi="Times New Roman" w:cs="Times New Roman"/>
          <w:i/>
          <w:sz w:val="24"/>
          <w:szCs w:val="24"/>
        </w:rPr>
        <w:t xml:space="preserve"> millennium BCE</w:t>
      </w:r>
      <w:r w:rsidR="00E97527" w:rsidRPr="000126FF">
        <w:rPr>
          <w:rFonts w:ascii="Times New Roman" w:hAnsi="Times New Roman" w:cs="Times New Roman"/>
          <w:sz w:val="24"/>
          <w:szCs w:val="24"/>
        </w:rPr>
        <w:t>.</w:t>
      </w:r>
    </w:p>
    <w:p w14:paraId="402C15CD" w14:textId="77777777" w:rsidR="00350DF4" w:rsidRPr="0088328A" w:rsidRDefault="00350DF4" w:rsidP="0088328A">
      <w:pPr>
        <w:tabs>
          <w:tab w:val="left" w:pos="6030"/>
        </w:tabs>
        <w:ind w:hanging="25"/>
        <w:jc w:val="both"/>
        <w:rPr>
          <w:rFonts w:ascii="Times New Roman" w:hAnsi="Times New Roman" w:cs="Times New Roman"/>
          <w:i/>
          <w:sz w:val="24"/>
          <w:szCs w:val="24"/>
        </w:rPr>
      </w:pPr>
    </w:p>
    <w:p w14:paraId="419D8958" w14:textId="377EBA24" w:rsidR="00954B9A" w:rsidRPr="00966165" w:rsidRDefault="00954B9A" w:rsidP="00F00E3E">
      <w:pPr>
        <w:tabs>
          <w:tab w:val="left" w:pos="6030"/>
        </w:tabs>
        <w:ind w:hanging="25"/>
        <w:rPr>
          <w:rFonts w:ascii="Times New Roman" w:hAnsi="Times New Roman" w:cs="Times New Roman"/>
          <w:sz w:val="24"/>
          <w:szCs w:val="24"/>
        </w:rPr>
      </w:pPr>
    </w:p>
    <w:p w14:paraId="4838C332" w14:textId="764D3E79" w:rsidR="00F00E3E" w:rsidRDefault="00F00E3E" w:rsidP="00F00E3E">
      <w:pPr>
        <w:tabs>
          <w:tab w:val="left" w:pos="6030"/>
        </w:tabs>
        <w:ind w:hanging="25"/>
        <w:rPr>
          <w:rFonts w:ascii="Times New Roman" w:hAnsi="Times New Roman" w:cs="Times New Roman"/>
          <w:b/>
          <w:sz w:val="24"/>
          <w:szCs w:val="24"/>
        </w:rPr>
      </w:pPr>
      <w:r w:rsidRPr="00BA2287">
        <w:rPr>
          <w:rFonts w:ascii="Times New Roman" w:hAnsi="Times New Roman" w:cs="Times New Roman"/>
          <w:b/>
          <w:sz w:val="24"/>
          <w:szCs w:val="24"/>
        </w:rPr>
        <w:t>Introduction</w:t>
      </w:r>
    </w:p>
    <w:p w14:paraId="0C62A278" w14:textId="77777777" w:rsidR="00350DF4" w:rsidRPr="00BA2287" w:rsidRDefault="00350DF4" w:rsidP="00F00E3E">
      <w:pPr>
        <w:tabs>
          <w:tab w:val="left" w:pos="6030"/>
        </w:tabs>
        <w:ind w:hanging="25"/>
        <w:rPr>
          <w:rFonts w:ascii="Times New Roman" w:hAnsi="Times New Roman" w:cs="Times New Roman"/>
          <w:b/>
          <w:sz w:val="24"/>
          <w:szCs w:val="24"/>
        </w:rPr>
      </w:pPr>
    </w:p>
    <w:p w14:paraId="10046092" w14:textId="3F330A64" w:rsidR="00597D77" w:rsidRDefault="00597D77" w:rsidP="00BA2287">
      <w:pPr>
        <w:tabs>
          <w:tab w:val="left" w:pos="6030"/>
        </w:tabs>
        <w:ind w:left="0" w:firstLine="0"/>
        <w:rPr>
          <w:rFonts w:ascii="Times New Roman" w:hAnsi="Times New Roman" w:cs="Times New Roman"/>
          <w:sz w:val="24"/>
          <w:szCs w:val="24"/>
        </w:rPr>
      </w:pPr>
    </w:p>
    <w:p w14:paraId="286923C2" w14:textId="4C536CB8" w:rsidR="00B32922" w:rsidRDefault="00E57B70" w:rsidP="00350DF4">
      <w:pPr>
        <w:tabs>
          <w:tab w:val="left" w:pos="6030"/>
        </w:tabs>
        <w:spacing w:line="480" w:lineRule="auto"/>
        <w:rPr>
          <w:rFonts w:ascii="Times New Roman" w:hAnsi="Times New Roman" w:cs="Times New Roman"/>
          <w:sz w:val="24"/>
          <w:szCs w:val="24"/>
        </w:rPr>
      </w:pPr>
      <w:r>
        <w:rPr>
          <w:rFonts w:ascii="Times New Roman" w:hAnsi="Times New Roman" w:cs="Times New Roman"/>
          <w:sz w:val="24"/>
          <w:szCs w:val="24"/>
        </w:rPr>
        <w:t xml:space="preserve">This project </w:t>
      </w:r>
      <w:r w:rsidR="00C364F0">
        <w:rPr>
          <w:rFonts w:ascii="Times New Roman" w:hAnsi="Times New Roman" w:cs="Times New Roman"/>
          <w:sz w:val="24"/>
          <w:szCs w:val="24"/>
        </w:rPr>
        <w:t>visualizes</w:t>
      </w:r>
      <w:r>
        <w:rPr>
          <w:rFonts w:ascii="Times New Roman" w:hAnsi="Times New Roman" w:cs="Times New Roman"/>
          <w:sz w:val="24"/>
          <w:szCs w:val="24"/>
        </w:rPr>
        <w:t xml:space="preserve"> domestic space </w:t>
      </w:r>
      <w:r w:rsidR="00AA722E">
        <w:rPr>
          <w:rFonts w:ascii="Times New Roman" w:hAnsi="Times New Roman" w:cs="Times New Roman"/>
          <w:sz w:val="24"/>
          <w:szCs w:val="24"/>
        </w:rPr>
        <w:t>in</w:t>
      </w:r>
      <w:r w:rsidR="007740CF">
        <w:rPr>
          <w:rFonts w:ascii="Times New Roman" w:hAnsi="Times New Roman" w:cs="Times New Roman"/>
          <w:sz w:val="24"/>
          <w:szCs w:val="24"/>
        </w:rPr>
        <w:t xml:space="preserve"> a</w:t>
      </w:r>
      <w:r>
        <w:rPr>
          <w:rFonts w:ascii="Times New Roman" w:hAnsi="Times New Roman" w:cs="Times New Roman"/>
          <w:sz w:val="24"/>
          <w:szCs w:val="24"/>
        </w:rPr>
        <w:t xml:space="preserve"> </w:t>
      </w:r>
      <w:r w:rsidR="00966165">
        <w:rPr>
          <w:rFonts w:ascii="Times New Roman" w:hAnsi="Times New Roman" w:cs="Times New Roman"/>
          <w:sz w:val="24"/>
          <w:szCs w:val="24"/>
        </w:rPr>
        <w:t>Neo-Assyrian</w:t>
      </w:r>
      <w:r w:rsidR="00394A4A">
        <w:rPr>
          <w:rFonts w:ascii="Times New Roman" w:hAnsi="Times New Roman" w:cs="Times New Roman"/>
          <w:sz w:val="24"/>
          <w:szCs w:val="24"/>
        </w:rPr>
        <w:t xml:space="preserve"> </w:t>
      </w:r>
      <w:r w:rsidR="00730D88">
        <w:rPr>
          <w:rFonts w:ascii="Times New Roman" w:hAnsi="Times New Roman" w:cs="Times New Roman"/>
          <w:sz w:val="24"/>
          <w:szCs w:val="24"/>
        </w:rPr>
        <w:t xml:space="preserve">town </w:t>
      </w:r>
      <w:r>
        <w:rPr>
          <w:rFonts w:ascii="Times New Roman" w:hAnsi="Times New Roman" w:cs="Times New Roman"/>
          <w:sz w:val="24"/>
          <w:szCs w:val="24"/>
        </w:rPr>
        <w:t xml:space="preserve">through 3D computer modeling. </w:t>
      </w:r>
      <w:r w:rsidR="00C364F0">
        <w:rPr>
          <w:rFonts w:ascii="Times New Roman" w:hAnsi="Times New Roman" w:cs="Times New Roman"/>
          <w:sz w:val="24"/>
          <w:szCs w:val="24"/>
        </w:rPr>
        <w:t>Specifically,</w:t>
      </w:r>
      <w:r w:rsidR="00203800">
        <w:rPr>
          <w:rFonts w:ascii="Times New Roman" w:hAnsi="Times New Roman" w:cs="Times New Roman"/>
          <w:sz w:val="24"/>
          <w:szCs w:val="24"/>
        </w:rPr>
        <w:t xml:space="preserve"> the project created a virtual workspace from the</w:t>
      </w:r>
      <w:r w:rsidR="00C364F0">
        <w:rPr>
          <w:rFonts w:ascii="Times New Roman" w:hAnsi="Times New Roman" w:cs="Times New Roman"/>
          <w:sz w:val="24"/>
          <w:szCs w:val="24"/>
        </w:rPr>
        <w:t xml:space="preserve"> architectural plans </w:t>
      </w:r>
      <w:r w:rsidR="00203800">
        <w:rPr>
          <w:rFonts w:ascii="Times New Roman" w:hAnsi="Times New Roman" w:cs="Times New Roman"/>
          <w:sz w:val="24"/>
          <w:szCs w:val="24"/>
        </w:rPr>
        <w:t>of</w:t>
      </w:r>
      <w:r w:rsidR="00F77025">
        <w:rPr>
          <w:rFonts w:ascii="Times New Roman" w:hAnsi="Times New Roman" w:cs="Times New Roman"/>
          <w:sz w:val="24"/>
          <w:szCs w:val="24"/>
        </w:rPr>
        <w:t xml:space="preserve"> Tell Billa, an archaeological site </w:t>
      </w:r>
      <w:r w:rsidR="00394A4A">
        <w:rPr>
          <w:rFonts w:ascii="Times New Roman" w:hAnsi="Times New Roman" w:cs="Times New Roman"/>
          <w:sz w:val="24"/>
          <w:szCs w:val="24"/>
        </w:rPr>
        <w:t>in northern Iraq</w:t>
      </w:r>
      <w:r w:rsidR="00F77025">
        <w:rPr>
          <w:rFonts w:ascii="Times New Roman" w:hAnsi="Times New Roman" w:cs="Times New Roman"/>
          <w:sz w:val="24"/>
          <w:szCs w:val="24"/>
        </w:rPr>
        <w:t xml:space="preserve"> that </w:t>
      </w:r>
      <w:r w:rsidR="00C364F0">
        <w:rPr>
          <w:rFonts w:ascii="Times New Roman" w:hAnsi="Times New Roman" w:cs="Times New Roman"/>
          <w:sz w:val="24"/>
          <w:szCs w:val="24"/>
        </w:rPr>
        <w:t xml:space="preserve">served as a regional center </w:t>
      </w:r>
      <w:r w:rsidR="004B2456">
        <w:rPr>
          <w:rFonts w:ascii="Times New Roman" w:hAnsi="Times New Roman" w:cs="Times New Roman"/>
          <w:sz w:val="24"/>
          <w:szCs w:val="24"/>
        </w:rPr>
        <w:t>of</w:t>
      </w:r>
      <w:r w:rsidR="00C364F0">
        <w:rPr>
          <w:rFonts w:ascii="Times New Roman" w:hAnsi="Times New Roman" w:cs="Times New Roman"/>
          <w:sz w:val="24"/>
          <w:szCs w:val="24"/>
        </w:rPr>
        <w:t xml:space="preserve"> </w:t>
      </w:r>
      <w:r w:rsidR="004B2456">
        <w:rPr>
          <w:rFonts w:ascii="Times New Roman" w:hAnsi="Times New Roman" w:cs="Times New Roman"/>
          <w:sz w:val="24"/>
          <w:szCs w:val="24"/>
        </w:rPr>
        <w:t>the Assyrian Empire during the 2</w:t>
      </w:r>
      <w:r w:rsidR="004B2456" w:rsidRPr="004B2456">
        <w:rPr>
          <w:rFonts w:ascii="Times New Roman" w:hAnsi="Times New Roman" w:cs="Times New Roman"/>
          <w:sz w:val="24"/>
          <w:szCs w:val="24"/>
          <w:vertAlign w:val="superscript"/>
        </w:rPr>
        <w:t>nd</w:t>
      </w:r>
      <w:r w:rsidR="004B2456">
        <w:rPr>
          <w:rFonts w:ascii="Times New Roman" w:hAnsi="Times New Roman" w:cs="Times New Roman"/>
          <w:sz w:val="24"/>
          <w:szCs w:val="24"/>
        </w:rPr>
        <w:t xml:space="preserve"> and 1</w:t>
      </w:r>
      <w:r w:rsidR="004B2456" w:rsidRPr="004B2456">
        <w:rPr>
          <w:rFonts w:ascii="Times New Roman" w:hAnsi="Times New Roman" w:cs="Times New Roman"/>
          <w:sz w:val="24"/>
          <w:szCs w:val="24"/>
          <w:vertAlign w:val="superscript"/>
        </w:rPr>
        <w:t>st</w:t>
      </w:r>
      <w:r w:rsidR="004B2456">
        <w:rPr>
          <w:rFonts w:ascii="Times New Roman" w:hAnsi="Times New Roman" w:cs="Times New Roman"/>
          <w:sz w:val="24"/>
          <w:szCs w:val="24"/>
        </w:rPr>
        <w:t xml:space="preserve"> millennia BCE</w:t>
      </w:r>
      <w:r w:rsidR="007B2E00">
        <w:rPr>
          <w:rFonts w:ascii="Times New Roman" w:hAnsi="Times New Roman" w:cs="Times New Roman"/>
          <w:sz w:val="24"/>
          <w:szCs w:val="24"/>
        </w:rPr>
        <w:t xml:space="preserve"> (Figure 1)</w:t>
      </w:r>
      <w:r w:rsidR="00394A4A">
        <w:rPr>
          <w:rFonts w:ascii="Times New Roman" w:hAnsi="Times New Roman" w:cs="Times New Roman"/>
          <w:sz w:val="24"/>
          <w:szCs w:val="24"/>
        </w:rPr>
        <w:t xml:space="preserve">. </w:t>
      </w:r>
      <w:r w:rsidR="0033424D">
        <w:rPr>
          <w:rFonts w:ascii="Times New Roman" w:hAnsi="Times New Roman" w:cs="Times New Roman"/>
          <w:sz w:val="24"/>
          <w:szCs w:val="24"/>
        </w:rPr>
        <w:t xml:space="preserve">The </w:t>
      </w:r>
      <w:r w:rsidR="00107B77">
        <w:rPr>
          <w:rFonts w:ascii="Times New Roman" w:hAnsi="Times New Roman" w:cs="Times New Roman"/>
          <w:sz w:val="24"/>
          <w:szCs w:val="24"/>
        </w:rPr>
        <w:t>residential quarter</w:t>
      </w:r>
      <w:r w:rsidR="00C364F0">
        <w:rPr>
          <w:rFonts w:ascii="Times New Roman" w:hAnsi="Times New Roman" w:cs="Times New Roman"/>
          <w:sz w:val="24"/>
          <w:szCs w:val="24"/>
        </w:rPr>
        <w:t xml:space="preserve"> </w:t>
      </w:r>
      <w:r w:rsidR="00107B77">
        <w:rPr>
          <w:rFonts w:ascii="Times New Roman" w:hAnsi="Times New Roman" w:cs="Times New Roman"/>
          <w:sz w:val="24"/>
          <w:szCs w:val="24"/>
        </w:rPr>
        <w:t>was</w:t>
      </w:r>
      <w:r w:rsidR="00C364F0">
        <w:rPr>
          <w:rFonts w:ascii="Times New Roman" w:hAnsi="Times New Roman" w:cs="Times New Roman"/>
          <w:sz w:val="24"/>
          <w:szCs w:val="24"/>
        </w:rPr>
        <w:t xml:space="preserve"> </w:t>
      </w:r>
      <w:r w:rsidR="00203800">
        <w:rPr>
          <w:rFonts w:ascii="Times New Roman" w:hAnsi="Times New Roman" w:cs="Times New Roman"/>
          <w:sz w:val="24"/>
          <w:szCs w:val="24"/>
        </w:rPr>
        <w:t>rendered</w:t>
      </w:r>
      <w:r w:rsidR="00C364F0">
        <w:rPr>
          <w:rFonts w:ascii="Times New Roman" w:hAnsi="Times New Roman" w:cs="Times New Roman"/>
          <w:sz w:val="24"/>
          <w:szCs w:val="24"/>
        </w:rPr>
        <w:t xml:space="preserve"> </w:t>
      </w:r>
      <w:r w:rsidR="007B15E8">
        <w:rPr>
          <w:rFonts w:ascii="Times New Roman" w:hAnsi="Times New Roman" w:cs="Times New Roman"/>
          <w:sz w:val="24"/>
          <w:szCs w:val="24"/>
        </w:rPr>
        <w:t>in Autodesk’s Maya</w:t>
      </w:r>
      <w:r w:rsidR="00107B77">
        <w:rPr>
          <w:rFonts w:ascii="Times New Roman" w:hAnsi="Times New Roman" w:cs="Times New Roman"/>
          <w:sz w:val="24"/>
          <w:szCs w:val="24"/>
        </w:rPr>
        <w:t xml:space="preserve"> </w:t>
      </w:r>
      <w:r w:rsidR="00C364F0">
        <w:rPr>
          <w:rFonts w:ascii="Times New Roman" w:hAnsi="Times New Roman" w:cs="Times New Roman"/>
          <w:sz w:val="24"/>
          <w:szCs w:val="24"/>
        </w:rPr>
        <w:t>and used as an analytical tool to</w:t>
      </w:r>
      <w:r w:rsidR="00203800">
        <w:rPr>
          <w:rFonts w:ascii="Times New Roman" w:hAnsi="Times New Roman" w:cs="Times New Roman"/>
          <w:sz w:val="24"/>
          <w:szCs w:val="24"/>
        </w:rPr>
        <w:t xml:space="preserve"> </w:t>
      </w:r>
      <w:r w:rsidR="00394A4A">
        <w:rPr>
          <w:rFonts w:ascii="Times New Roman" w:hAnsi="Times New Roman" w:cs="Times New Roman"/>
          <w:sz w:val="24"/>
          <w:szCs w:val="24"/>
        </w:rPr>
        <w:t>understand how an inhabitant might have experienced</w:t>
      </w:r>
      <w:r w:rsidR="00C364F0">
        <w:rPr>
          <w:rFonts w:ascii="Times New Roman" w:hAnsi="Times New Roman" w:cs="Times New Roman"/>
          <w:sz w:val="24"/>
          <w:szCs w:val="24"/>
        </w:rPr>
        <w:t xml:space="preserve"> domestic space</w:t>
      </w:r>
      <w:r w:rsidR="00777A8E">
        <w:rPr>
          <w:rFonts w:ascii="Times New Roman" w:hAnsi="Times New Roman" w:cs="Times New Roman"/>
          <w:sz w:val="24"/>
          <w:szCs w:val="24"/>
        </w:rPr>
        <w:t xml:space="preserve"> at </w:t>
      </w:r>
      <w:r w:rsidR="00D863C2">
        <w:rPr>
          <w:rFonts w:ascii="Times New Roman" w:hAnsi="Times New Roman" w:cs="Times New Roman"/>
          <w:sz w:val="24"/>
          <w:szCs w:val="24"/>
        </w:rPr>
        <w:t xml:space="preserve">Tell </w:t>
      </w:r>
      <w:r w:rsidR="00777A8E">
        <w:rPr>
          <w:rFonts w:ascii="Times New Roman" w:hAnsi="Times New Roman" w:cs="Times New Roman"/>
          <w:sz w:val="24"/>
          <w:szCs w:val="24"/>
        </w:rPr>
        <w:t>Billa</w:t>
      </w:r>
      <w:r w:rsidR="000D37E0">
        <w:rPr>
          <w:rFonts w:ascii="Times New Roman" w:hAnsi="Times New Roman" w:cs="Times New Roman"/>
          <w:sz w:val="24"/>
          <w:szCs w:val="24"/>
        </w:rPr>
        <w:t xml:space="preserve"> particularly </w:t>
      </w:r>
      <w:r w:rsidR="009F3A86">
        <w:rPr>
          <w:rFonts w:ascii="Times New Roman" w:hAnsi="Times New Roman" w:cs="Times New Roman"/>
          <w:sz w:val="24"/>
          <w:szCs w:val="24"/>
        </w:rPr>
        <w:t>and</w:t>
      </w:r>
      <w:r w:rsidR="007B15E8">
        <w:rPr>
          <w:rFonts w:ascii="Times New Roman" w:hAnsi="Times New Roman" w:cs="Times New Roman"/>
          <w:sz w:val="24"/>
          <w:szCs w:val="24"/>
        </w:rPr>
        <w:t xml:space="preserve"> within</w:t>
      </w:r>
      <w:r w:rsidR="009F3A86">
        <w:rPr>
          <w:rFonts w:ascii="Times New Roman" w:hAnsi="Times New Roman" w:cs="Times New Roman"/>
          <w:sz w:val="24"/>
          <w:szCs w:val="24"/>
        </w:rPr>
        <w:t xml:space="preserve"> the </w:t>
      </w:r>
      <w:r w:rsidR="0052632D">
        <w:rPr>
          <w:rFonts w:ascii="Times New Roman" w:hAnsi="Times New Roman" w:cs="Times New Roman"/>
          <w:sz w:val="24"/>
          <w:szCs w:val="24"/>
        </w:rPr>
        <w:t>Assyrian</w:t>
      </w:r>
      <w:r w:rsidR="007B15E8">
        <w:rPr>
          <w:rFonts w:ascii="Times New Roman" w:hAnsi="Times New Roman" w:cs="Times New Roman"/>
          <w:sz w:val="24"/>
          <w:szCs w:val="24"/>
        </w:rPr>
        <w:t xml:space="preserve"> landscape</w:t>
      </w:r>
      <w:r w:rsidR="009F3A86">
        <w:rPr>
          <w:rFonts w:ascii="Times New Roman" w:hAnsi="Times New Roman" w:cs="Times New Roman"/>
          <w:sz w:val="24"/>
          <w:szCs w:val="24"/>
        </w:rPr>
        <w:t xml:space="preserve"> more generally</w:t>
      </w:r>
      <w:r w:rsidR="00C364F0">
        <w:rPr>
          <w:rFonts w:ascii="Times New Roman" w:hAnsi="Times New Roman" w:cs="Times New Roman"/>
          <w:sz w:val="24"/>
          <w:szCs w:val="24"/>
        </w:rPr>
        <w:t xml:space="preserve">. </w:t>
      </w:r>
      <w:r w:rsidR="00F76CB2">
        <w:rPr>
          <w:rFonts w:ascii="Times New Roman" w:hAnsi="Times New Roman" w:cs="Times New Roman"/>
          <w:sz w:val="24"/>
          <w:szCs w:val="24"/>
        </w:rPr>
        <w:t>Ultimately, this work</w:t>
      </w:r>
      <w:r w:rsidR="00777A8E">
        <w:rPr>
          <w:rFonts w:ascii="Times New Roman" w:hAnsi="Times New Roman" w:cs="Times New Roman"/>
          <w:sz w:val="24"/>
          <w:szCs w:val="24"/>
        </w:rPr>
        <w:t xml:space="preserve"> </w:t>
      </w:r>
      <w:r w:rsidR="00F76CB2">
        <w:rPr>
          <w:rFonts w:ascii="Times New Roman" w:hAnsi="Times New Roman" w:cs="Times New Roman"/>
          <w:sz w:val="24"/>
          <w:szCs w:val="24"/>
        </w:rPr>
        <w:t xml:space="preserve">presents a phenomenological study of a </w:t>
      </w:r>
      <w:r w:rsidR="00F76CB2">
        <w:rPr>
          <w:rFonts w:ascii="Times New Roman" w:hAnsi="Times New Roman" w:cs="Times New Roman"/>
          <w:sz w:val="24"/>
          <w:szCs w:val="24"/>
        </w:rPr>
        <w:lastRenderedPageBreak/>
        <w:t xml:space="preserve">Mesopotamian </w:t>
      </w:r>
      <w:r w:rsidR="00107B77">
        <w:rPr>
          <w:rFonts w:ascii="Times New Roman" w:hAnsi="Times New Roman" w:cs="Times New Roman"/>
          <w:sz w:val="24"/>
          <w:szCs w:val="24"/>
        </w:rPr>
        <w:t>community</w:t>
      </w:r>
      <w:r w:rsidR="00F76CB2">
        <w:rPr>
          <w:rFonts w:ascii="Times New Roman" w:hAnsi="Times New Roman" w:cs="Times New Roman"/>
          <w:sz w:val="24"/>
          <w:szCs w:val="24"/>
        </w:rPr>
        <w:t xml:space="preserve">, but it also </w:t>
      </w:r>
      <w:r w:rsidR="007B15E8">
        <w:rPr>
          <w:rFonts w:ascii="Times New Roman" w:hAnsi="Times New Roman" w:cs="Times New Roman"/>
          <w:sz w:val="24"/>
          <w:szCs w:val="24"/>
        </w:rPr>
        <w:t>encourages</w:t>
      </w:r>
      <w:r w:rsidR="00777A8E">
        <w:rPr>
          <w:rFonts w:ascii="Times New Roman" w:hAnsi="Times New Roman" w:cs="Times New Roman"/>
          <w:sz w:val="24"/>
          <w:szCs w:val="24"/>
        </w:rPr>
        <w:t xml:space="preserve"> the </w:t>
      </w:r>
      <w:r w:rsidR="007B15E8">
        <w:rPr>
          <w:rFonts w:ascii="Times New Roman" w:hAnsi="Times New Roman" w:cs="Times New Roman"/>
          <w:sz w:val="24"/>
          <w:szCs w:val="24"/>
        </w:rPr>
        <w:t>use of</w:t>
      </w:r>
      <w:r w:rsidR="00B40BE4">
        <w:rPr>
          <w:rFonts w:ascii="Times New Roman" w:hAnsi="Times New Roman" w:cs="Times New Roman"/>
          <w:sz w:val="24"/>
          <w:szCs w:val="24"/>
        </w:rPr>
        <w:t xml:space="preserve"> interactive 3D environments</w:t>
      </w:r>
      <w:r w:rsidR="00777A8E">
        <w:rPr>
          <w:rFonts w:ascii="Times New Roman" w:hAnsi="Times New Roman" w:cs="Times New Roman"/>
          <w:sz w:val="24"/>
          <w:szCs w:val="24"/>
        </w:rPr>
        <w:t xml:space="preserve"> </w:t>
      </w:r>
      <w:r w:rsidR="00B40BE4">
        <w:rPr>
          <w:rFonts w:ascii="Times New Roman" w:hAnsi="Times New Roman" w:cs="Times New Roman"/>
          <w:sz w:val="24"/>
          <w:szCs w:val="24"/>
        </w:rPr>
        <w:t>to</w:t>
      </w:r>
      <w:r w:rsidR="00777A8E">
        <w:rPr>
          <w:rFonts w:ascii="Times New Roman" w:hAnsi="Times New Roman" w:cs="Times New Roman"/>
          <w:sz w:val="24"/>
          <w:szCs w:val="24"/>
        </w:rPr>
        <w:t xml:space="preserve"> capture the past’s animate qualities, and thus</w:t>
      </w:r>
      <w:r w:rsidR="00B40BE4">
        <w:rPr>
          <w:rFonts w:ascii="Times New Roman" w:hAnsi="Times New Roman" w:cs="Times New Roman"/>
          <w:sz w:val="24"/>
          <w:szCs w:val="24"/>
        </w:rPr>
        <w:t xml:space="preserve"> </w:t>
      </w:r>
      <w:r w:rsidR="00203800">
        <w:rPr>
          <w:rFonts w:ascii="Times New Roman" w:hAnsi="Times New Roman" w:cs="Times New Roman"/>
          <w:sz w:val="24"/>
          <w:szCs w:val="24"/>
        </w:rPr>
        <w:t>reimagine</w:t>
      </w:r>
      <w:r w:rsidR="00F76CB2">
        <w:rPr>
          <w:rFonts w:ascii="Times New Roman" w:hAnsi="Times New Roman" w:cs="Times New Roman"/>
          <w:sz w:val="24"/>
          <w:szCs w:val="24"/>
        </w:rPr>
        <w:t>s</w:t>
      </w:r>
      <w:r w:rsidR="00B40BE4">
        <w:rPr>
          <w:rFonts w:ascii="Times New Roman" w:hAnsi="Times New Roman" w:cs="Times New Roman"/>
          <w:sz w:val="24"/>
          <w:szCs w:val="24"/>
        </w:rPr>
        <w:t xml:space="preserve"> </w:t>
      </w:r>
      <w:r w:rsidR="00203800">
        <w:rPr>
          <w:rFonts w:ascii="Times New Roman" w:hAnsi="Times New Roman" w:cs="Times New Roman"/>
          <w:sz w:val="24"/>
          <w:szCs w:val="24"/>
        </w:rPr>
        <w:t>place</w:t>
      </w:r>
      <w:r w:rsidR="00B40BE4">
        <w:rPr>
          <w:rFonts w:ascii="Times New Roman" w:hAnsi="Times New Roman" w:cs="Times New Roman"/>
          <w:sz w:val="24"/>
          <w:szCs w:val="24"/>
        </w:rPr>
        <w:t xml:space="preserve"> at the intersection of </w:t>
      </w:r>
      <w:r w:rsidR="00661079">
        <w:rPr>
          <w:rFonts w:ascii="Times New Roman" w:hAnsi="Times New Roman" w:cs="Times New Roman"/>
          <w:sz w:val="24"/>
          <w:szCs w:val="24"/>
        </w:rPr>
        <w:t xml:space="preserve">both </w:t>
      </w:r>
      <w:r w:rsidR="00B40BE4">
        <w:rPr>
          <w:rFonts w:ascii="Times New Roman" w:hAnsi="Times New Roman" w:cs="Times New Roman"/>
          <w:sz w:val="24"/>
          <w:szCs w:val="24"/>
        </w:rPr>
        <w:t>space and time</w:t>
      </w:r>
      <w:r w:rsidR="00203800">
        <w:rPr>
          <w:rFonts w:ascii="Times New Roman" w:hAnsi="Times New Roman" w:cs="Times New Roman"/>
          <w:sz w:val="24"/>
          <w:szCs w:val="24"/>
        </w:rPr>
        <w:t>.</w:t>
      </w:r>
    </w:p>
    <w:p w14:paraId="7F2826B5" w14:textId="77777777" w:rsidR="00F12992" w:rsidRDefault="00174380" w:rsidP="00350DF4">
      <w:pPr>
        <w:tabs>
          <w:tab w:val="left" w:pos="6030"/>
        </w:tabs>
        <w:spacing w:line="480" w:lineRule="auto"/>
        <w:rPr>
          <w:rFonts w:ascii="Times New Roman" w:hAnsi="Times New Roman" w:cs="Times New Roman"/>
          <w:sz w:val="24"/>
          <w:szCs w:val="24"/>
        </w:rPr>
      </w:pPr>
      <w:r>
        <w:rPr>
          <w:rFonts w:ascii="Times New Roman" w:hAnsi="Times New Roman" w:cs="Times New Roman"/>
          <w:sz w:val="24"/>
          <w:szCs w:val="24"/>
        </w:rPr>
        <w:t>In the 19</w:t>
      </w:r>
      <w:r w:rsidRPr="00174380">
        <w:rPr>
          <w:rFonts w:ascii="Times New Roman" w:hAnsi="Times New Roman" w:cs="Times New Roman"/>
          <w:sz w:val="24"/>
          <w:szCs w:val="24"/>
          <w:vertAlign w:val="superscript"/>
        </w:rPr>
        <w:t>th</w:t>
      </w:r>
      <w:r>
        <w:rPr>
          <w:rFonts w:ascii="Times New Roman" w:hAnsi="Times New Roman" w:cs="Times New Roman"/>
          <w:sz w:val="24"/>
          <w:szCs w:val="24"/>
        </w:rPr>
        <w:t xml:space="preserve"> and 20</w:t>
      </w:r>
      <w:r w:rsidRPr="00174380">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b</w:t>
      </w:r>
      <w:r w:rsidR="00A048C7">
        <w:rPr>
          <w:rFonts w:ascii="Times New Roman" w:hAnsi="Times New Roman" w:cs="Times New Roman"/>
          <w:sz w:val="24"/>
          <w:szCs w:val="24"/>
        </w:rPr>
        <w:t xml:space="preserve">efore the institutionalization </w:t>
      </w:r>
      <w:r w:rsidR="00DB5F13">
        <w:rPr>
          <w:rFonts w:ascii="Times New Roman" w:hAnsi="Times New Roman" w:cs="Times New Roman"/>
          <w:sz w:val="24"/>
          <w:szCs w:val="24"/>
        </w:rPr>
        <w:t>of Near Eastern archaeology as a</w:t>
      </w:r>
      <w:r w:rsidR="0038709A">
        <w:rPr>
          <w:rFonts w:ascii="Times New Roman" w:hAnsi="Times New Roman" w:cs="Times New Roman"/>
          <w:sz w:val="24"/>
          <w:szCs w:val="24"/>
        </w:rPr>
        <w:t>n academic</w:t>
      </w:r>
      <w:r w:rsidR="00DB5F13">
        <w:rPr>
          <w:rFonts w:ascii="Times New Roman" w:hAnsi="Times New Roman" w:cs="Times New Roman"/>
          <w:sz w:val="24"/>
          <w:szCs w:val="24"/>
        </w:rPr>
        <w:t xml:space="preserve"> discipline, u</w:t>
      </w:r>
      <w:r w:rsidR="00A048C7">
        <w:rPr>
          <w:rFonts w:ascii="Times New Roman" w:hAnsi="Times New Roman" w:cs="Times New Roman"/>
          <w:sz w:val="24"/>
          <w:szCs w:val="24"/>
        </w:rPr>
        <w:t xml:space="preserve">niversities sent architects to excavate </w:t>
      </w:r>
      <w:r w:rsidR="00DB5F13">
        <w:rPr>
          <w:rFonts w:ascii="Times New Roman" w:hAnsi="Times New Roman" w:cs="Times New Roman"/>
          <w:sz w:val="24"/>
          <w:szCs w:val="24"/>
        </w:rPr>
        <w:t xml:space="preserve">sites </w:t>
      </w:r>
      <w:r>
        <w:rPr>
          <w:rFonts w:ascii="Times New Roman" w:hAnsi="Times New Roman" w:cs="Times New Roman"/>
          <w:sz w:val="24"/>
          <w:szCs w:val="24"/>
        </w:rPr>
        <w:t>that related in some way to the Bible</w:t>
      </w:r>
      <w:r w:rsidR="0038709A">
        <w:rPr>
          <w:rFonts w:ascii="Times New Roman" w:hAnsi="Times New Roman" w:cs="Times New Roman"/>
          <w:sz w:val="24"/>
          <w:szCs w:val="24"/>
        </w:rPr>
        <w:t xml:space="preserve"> (Kuklick 1996)</w:t>
      </w:r>
      <w:r w:rsidR="00DB5F13">
        <w:rPr>
          <w:rFonts w:ascii="Times New Roman" w:hAnsi="Times New Roman" w:cs="Times New Roman"/>
          <w:sz w:val="24"/>
          <w:szCs w:val="24"/>
        </w:rPr>
        <w:t xml:space="preserve">. </w:t>
      </w:r>
      <w:r w:rsidR="00F12992">
        <w:rPr>
          <w:rFonts w:ascii="Times New Roman" w:hAnsi="Times New Roman" w:cs="Times New Roman"/>
          <w:sz w:val="24"/>
          <w:szCs w:val="24"/>
        </w:rPr>
        <w:t>Accordingly</w:t>
      </w:r>
      <w:r w:rsidR="00DB5F13">
        <w:rPr>
          <w:rFonts w:ascii="Times New Roman" w:hAnsi="Times New Roman" w:cs="Times New Roman"/>
          <w:sz w:val="24"/>
          <w:szCs w:val="24"/>
        </w:rPr>
        <w:t xml:space="preserve">, Mesopotamian archaeologists have a tradition of focusing on building plans in </w:t>
      </w:r>
      <w:r w:rsidR="0038709A">
        <w:rPr>
          <w:rFonts w:ascii="Times New Roman" w:hAnsi="Times New Roman" w:cs="Times New Roman"/>
          <w:sz w:val="24"/>
          <w:szCs w:val="24"/>
        </w:rPr>
        <w:t>published</w:t>
      </w:r>
      <w:r w:rsidR="00DB5F13">
        <w:rPr>
          <w:rFonts w:ascii="Times New Roman" w:hAnsi="Times New Roman" w:cs="Times New Roman"/>
          <w:sz w:val="24"/>
          <w:szCs w:val="24"/>
        </w:rPr>
        <w:t xml:space="preserve"> reports, especially as they relate to monumental architecture. Over time, </w:t>
      </w:r>
      <w:r w:rsidR="0038709A">
        <w:rPr>
          <w:rFonts w:ascii="Times New Roman" w:hAnsi="Times New Roman" w:cs="Times New Roman"/>
          <w:sz w:val="24"/>
          <w:szCs w:val="24"/>
        </w:rPr>
        <w:t xml:space="preserve">scholars associated </w:t>
      </w:r>
      <w:r w:rsidR="00DB5F13">
        <w:rPr>
          <w:rFonts w:ascii="Times New Roman" w:hAnsi="Times New Roman" w:cs="Times New Roman"/>
          <w:sz w:val="24"/>
          <w:szCs w:val="24"/>
        </w:rPr>
        <w:t>variation</w:t>
      </w:r>
      <w:r w:rsidR="00FF5E22">
        <w:rPr>
          <w:rFonts w:ascii="Times New Roman" w:hAnsi="Times New Roman" w:cs="Times New Roman"/>
          <w:sz w:val="24"/>
          <w:szCs w:val="24"/>
        </w:rPr>
        <w:t>s</w:t>
      </w:r>
      <w:r w:rsidR="00DB5F13">
        <w:rPr>
          <w:rFonts w:ascii="Times New Roman" w:hAnsi="Times New Roman" w:cs="Times New Roman"/>
          <w:sz w:val="24"/>
          <w:szCs w:val="24"/>
        </w:rPr>
        <w:t xml:space="preserve"> in buildings</w:t>
      </w:r>
      <w:r w:rsidR="00FF5E22">
        <w:rPr>
          <w:rFonts w:ascii="Times New Roman" w:hAnsi="Times New Roman" w:cs="Times New Roman"/>
          <w:sz w:val="24"/>
          <w:szCs w:val="24"/>
        </w:rPr>
        <w:t xml:space="preserve"> with archetypes: the courtyard house and the extended family; the bent-axis temple and restricted access for a privileged, priestly caste; or the massive, many-roomed palace an</w:t>
      </w:r>
      <w:r w:rsidR="0093350F">
        <w:rPr>
          <w:rFonts w:ascii="Times New Roman" w:hAnsi="Times New Roman" w:cs="Times New Roman"/>
          <w:sz w:val="24"/>
          <w:szCs w:val="24"/>
        </w:rPr>
        <w:t>d symbols of authoritarian power</w:t>
      </w:r>
      <w:r w:rsidR="00DB5F13">
        <w:rPr>
          <w:rFonts w:ascii="Times New Roman" w:hAnsi="Times New Roman" w:cs="Times New Roman"/>
          <w:sz w:val="24"/>
          <w:szCs w:val="24"/>
        </w:rPr>
        <w:t xml:space="preserve">. </w:t>
      </w:r>
      <w:r w:rsidR="00FF5E22">
        <w:rPr>
          <w:rFonts w:ascii="Times New Roman" w:hAnsi="Times New Roman" w:cs="Times New Roman"/>
          <w:sz w:val="24"/>
          <w:szCs w:val="24"/>
        </w:rPr>
        <w:t xml:space="preserve">These valuations, </w:t>
      </w:r>
      <w:r w:rsidR="00107B77">
        <w:rPr>
          <w:rFonts w:ascii="Times New Roman" w:hAnsi="Times New Roman" w:cs="Times New Roman"/>
          <w:sz w:val="24"/>
          <w:szCs w:val="24"/>
        </w:rPr>
        <w:t>a priori</w:t>
      </w:r>
      <w:r w:rsidR="00FF5E22">
        <w:rPr>
          <w:rFonts w:ascii="Times New Roman" w:hAnsi="Times New Roman" w:cs="Times New Roman"/>
          <w:sz w:val="24"/>
          <w:szCs w:val="24"/>
        </w:rPr>
        <w:t>, depend on rudimentary, Western-derived va</w:t>
      </w:r>
      <w:r w:rsidR="0093350F">
        <w:rPr>
          <w:rFonts w:ascii="Times New Roman" w:hAnsi="Times New Roman" w:cs="Times New Roman"/>
          <w:sz w:val="24"/>
          <w:szCs w:val="24"/>
        </w:rPr>
        <w:t xml:space="preserve">riables, such as size and </w:t>
      </w:r>
      <w:r w:rsidR="0038709A">
        <w:rPr>
          <w:rFonts w:ascii="Times New Roman" w:hAnsi="Times New Roman" w:cs="Times New Roman"/>
          <w:sz w:val="24"/>
          <w:szCs w:val="24"/>
        </w:rPr>
        <w:t xml:space="preserve">shape; their </w:t>
      </w:r>
      <w:r w:rsidR="0038709A" w:rsidRPr="00107B77">
        <w:rPr>
          <w:rFonts w:ascii="Times New Roman" w:hAnsi="Times New Roman" w:cs="Times New Roman"/>
          <w:sz w:val="24"/>
          <w:szCs w:val="24"/>
        </w:rPr>
        <w:t>emphasis</w:t>
      </w:r>
      <w:r w:rsidR="0038709A">
        <w:rPr>
          <w:rFonts w:ascii="Times New Roman" w:hAnsi="Times New Roman" w:cs="Times New Roman"/>
          <w:sz w:val="24"/>
          <w:szCs w:val="24"/>
        </w:rPr>
        <w:t xml:space="preserve"> in the literature</w:t>
      </w:r>
      <w:r w:rsidR="0093350F">
        <w:rPr>
          <w:rFonts w:ascii="Times New Roman" w:hAnsi="Times New Roman" w:cs="Times New Roman"/>
          <w:sz w:val="24"/>
          <w:szCs w:val="24"/>
        </w:rPr>
        <w:t xml:space="preserve"> has been </w:t>
      </w:r>
      <w:r w:rsidR="00107B77">
        <w:rPr>
          <w:rFonts w:ascii="Times New Roman" w:hAnsi="Times New Roman" w:cs="Times New Roman"/>
          <w:sz w:val="24"/>
          <w:szCs w:val="24"/>
        </w:rPr>
        <w:t>likened to a</w:t>
      </w:r>
      <w:r w:rsidR="0093350F">
        <w:rPr>
          <w:rFonts w:ascii="Times New Roman" w:hAnsi="Times New Roman" w:cs="Times New Roman"/>
          <w:sz w:val="24"/>
          <w:szCs w:val="24"/>
        </w:rPr>
        <w:t xml:space="preserve"> top-down approach (McMahon 2013: 163).</w:t>
      </w:r>
      <w:r w:rsidR="00F12992">
        <w:rPr>
          <w:rFonts w:ascii="Times New Roman" w:hAnsi="Times New Roman" w:cs="Times New Roman"/>
          <w:sz w:val="24"/>
          <w:szCs w:val="24"/>
        </w:rPr>
        <w:t xml:space="preserve"> </w:t>
      </w:r>
    </w:p>
    <w:p w14:paraId="1B07BDE9" w14:textId="7685969A" w:rsidR="004B2456" w:rsidRDefault="00F12992" w:rsidP="00350DF4">
      <w:pPr>
        <w:tabs>
          <w:tab w:val="left" w:pos="6030"/>
        </w:tabs>
        <w:spacing w:line="480" w:lineRule="auto"/>
        <w:rPr>
          <w:rFonts w:ascii="Times New Roman" w:hAnsi="Times New Roman" w:cs="Times New Roman"/>
          <w:sz w:val="24"/>
          <w:szCs w:val="24"/>
        </w:rPr>
      </w:pPr>
      <w:r>
        <w:rPr>
          <w:rFonts w:ascii="Times New Roman" w:hAnsi="Times New Roman" w:cs="Times New Roman"/>
          <w:sz w:val="24"/>
          <w:szCs w:val="24"/>
        </w:rPr>
        <w:t>However, if the i</w:t>
      </w:r>
      <w:r w:rsidR="00E26A5A">
        <w:rPr>
          <w:rFonts w:ascii="Times New Roman" w:hAnsi="Times New Roman" w:cs="Times New Roman"/>
          <w:sz w:val="24"/>
          <w:szCs w:val="24"/>
        </w:rPr>
        <w:t>nhabitants of towns, village</w:t>
      </w:r>
      <w:r>
        <w:rPr>
          <w:rFonts w:ascii="Times New Roman" w:hAnsi="Times New Roman" w:cs="Times New Roman"/>
          <w:sz w:val="24"/>
          <w:szCs w:val="24"/>
        </w:rPr>
        <w:t xml:space="preserve">s and cities in the </w:t>
      </w:r>
      <w:r w:rsidR="0052632D">
        <w:rPr>
          <w:rFonts w:ascii="Times New Roman" w:hAnsi="Times New Roman" w:cs="Times New Roman"/>
          <w:sz w:val="24"/>
          <w:szCs w:val="24"/>
        </w:rPr>
        <w:t>early</w:t>
      </w:r>
      <w:r>
        <w:rPr>
          <w:rFonts w:ascii="Times New Roman" w:hAnsi="Times New Roman" w:cs="Times New Roman"/>
          <w:sz w:val="24"/>
          <w:szCs w:val="24"/>
        </w:rPr>
        <w:t xml:space="preserve"> Near</w:t>
      </w:r>
      <w:r w:rsidR="00E26A5A">
        <w:rPr>
          <w:rFonts w:ascii="Times New Roman" w:hAnsi="Times New Roman" w:cs="Times New Roman"/>
          <w:sz w:val="24"/>
          <w:szCs w:val="24"/>
        </w:rPr>
        <w:t xml:space="preserve"> East</w:t>
      </w:r>
      <w:r>
        <w:rPr>
          <w:rFonts w:ascii="Times New Roman" w:hAnsi="Times New Roman" w:cs="Times New Roman"/>
          <w:sz w:val="24"/>
          <w:szCs w:val="24"/>
        </w:rPr>
        <w:t xml:space="preserve"> were anything like their contemporaries</w:t>
      </w:r>
      <w:r w:rsidR="00E26A5A">
        <w:rPr>
          <w:rFonts w:ascii="Times New Roman" w:hAnsi="Times New Roman" w:cs="Times New Roman"/>
          <w:sz w:val="24"/>
          <w:szCs w:val="24"/>
        </w:rPr>
        <w:t xml:space="preserve">, </w:t>
      </w:r>
      <w:r w:rsidR="00E64FF6">
        <w:rPr>
          <w:rFonts w:ascii="Times New Roman" w:hAnsi="Times New Roman" w:cs="Times New Roman"/>
          <w:sz w:val="24"/>
          <w:szCs w:val="24"/>
        </w:rPr>
        <w:t>places were understood not in terms of</w:t>
      </w:r>
      <w:r w:rsidR="00E26A5A">
        <w:rPr>
          <w:rFonts w:ascii="Times New Roman" w:hAnsi="Times New Roman" w:cs="Times New Roman"/>
          <w:sz w:val="24"/>
          <w:szCs w:val="24"/>
        </w:rPr>
        <w:t xml:space="preserve"> “absolute space</w:t>
      </w:r>
      <w:r>
        <w:rPr>
          <w:rFonts w:ascii="Times New Roman" w:hAnsi="Times New Roman" w:cs="Times New Roman"/>
          <w:sz w:val="24"/>
          <w:szCs w:val="24"/>
        </w:rPr>
        <w:t>,</w:t>
      </w:r>
      <w:r w:rsidR="00E26A5A">
        <w:rPr>
          <w:rFonts w:ascii="Times New Roman" w:hAnsi="Times New Roman" w:cs="Times New Roman"/>
          <w:sz w:val="24"/>
          <w:szCs w:val="24"/>
        </w:rPr>
        <w:t xml:space="preserve">” but “pragmatic space,” that is space experienced through the routinization and daily practice of social life (Schloen 2001: 110; Wheatley 1976). </w:t>
      </w:r>
      <w:r w:rsidR="007B6193">
        <w:rPr>
          <w:rFonts w:ascii="Times New Roman" w:hAnsi="Times New Roman" w:cs="Times New Roman"/>
          <w:sz w:val="24"/>
          <w:szCs w:val="24"/>
        </w:rPr>
        <w:t>This</w:t>
      </w:r>
      <w:r>
        <w:rPr>
          <w:rFonts w:ascii="Times New Roman" w:hAnsi="Times New Roman" w:cs="Times New Roman"/>
          <w:sz w:val="24"/>
          <w:szCs w:val="24"/>
        </w:rPr>
        <w:t xml:space="preserve"> idea has been ethnographically documented in Middle Eastern and Mediterranean</w:t>
      </w:r>
      <w:r w:rsidR="005F343A">
        <w:rPr>
          <w:rFonts w:ascii="Times New Roman" w:hAnsi="Times New Roman" w:cs="Times New Roman"/>
          <w:sz w:val="24"/>
          <w:szCs w:val="24"/>
        </w:rPr>
        <w:t xml:space="preserve"> communities, which</w:t>
      </w:r>
      <w:r>
        <w:rPr>
          <w:rFonts w:ascii="Times New Roman" w:hAnsi="Times New Roman" w:cs="Times New Roman"/>
          <w:sz w:val="24"/>
          <w:szCs w:val="24"/>
        </w:rPr>
        <w:t xml:space="preserve"> </w:t>
      </w:r>
      <w:r w:rsidR="000D4218">
        <w:rPr>
          <w:rFonts w:ascii="Times New Roman" w:hAnsi="Times New Roman" w:cs="Times New Roman"/>
          <w:sz w:val="24"/>
          <w:szCs w:val="24"/>
        </w:rPr>
        <w:t>express solidarity</w:t>
      </w:r>
      <w:r>
        <w:rPr>
          <w:rFonts w:ascii="Times New Roman" w:hAnsi="Times New Roman" w:cs="Times New Roman"/>
          <w:sz w:val="24"/>
          <w:szCs w:val="24"/>
        </w:rPr>
        <w:t xml:space="preserve"> </w:t>
      </w:r>
      <w:r w:rsidR="000D4218">
        <w:rPr>
          <w:rFonts w:ascii="Times New Roman" w:hAnsi="Times New Roman" w:cs="Times New Roman"/>
          <w:sz w:val="24"/>
          <w:szCs w:val="24"/>
        </w:rPr>
        <w:t xml:space="preserve">through </w:t>
      </w:r>
      <w:r>
        <w:rPr>
          <w:rFonts w:ascii="Times New Roman" w:hAnsi="Times New Roman" w:cs="Times New Roman"/>
          <w:sz w:val="24"/>
          <w:szCs w:val="24"/>
        </w:rPr>
        <w:t>kinship relations</w:t>
      </w:r>
      <w:r w:rsidR="005F343A">
        <w:rPr>
          <w:rFonts w:ascii="Times New Roman" w:hAnsi="Times New Roman" w:cs="Times New Roman"/>
          <w:sz w:val="24"/>
          <w:szCs w:val="24"/>
        </w:rPr>
        <w:t xml:space="preserve"> based on proximity within</w:t>
      </w:r>
      <w:r w:rsidR="00240290">
        <w:rPr>
          <w:rFonts w:ascii="Times New Roman" w:hAnsi="Times New Roman" w:cs="Times New Roman"/>
          <w:sz w:val="24"/>
          <w:szCs w:val="24"/>
        </w:rPr>
        <w:t xml:space="preserve"> and familiarity with </w:t>
      </w:r>
      <w:r w:rsidR="00DA338E">
        <w:rPr>
          <w:rFonts w:ascii="Times New Roman" w:hAnsi="Times New Roman" w:cs="Times New Roman"/>
          <w:sz w:val="24"/>
          <w:szCs w:val="24"/>
        </w:rPr>
        <w:t>clan-based</w:t>
      </w:r>
      <w:r w:rsidR="005F343A">
        <w:rPr>
          <w:rFonts w:ascii="Times New Roman" w:hAnsi="Times New Roman" w:cs="Times New Roman"/>
          <w:sz w:val="24"/>
          <w:szCs w:val="24"/>
        </w:rPr>
        <w:t xml:space="preserve"> neighborhoods</w:t>
      </w:r>
      <w:r w:rsidR="000D4218">
        <w:rPr>
          <w:rFonts w:ascii="Times New Roman" w:hAnsi="Times New Roman" w:cs="Times New Roman"/>
          <w:sz w:val="24"/>
          <w:szCs w:val="24"/>
        </w:rPr>
        <w:t xml:space="preserve"> (Geertz 1979)</w:t>
      </w:r>
      <w:r>
        <w:rPr>
          <w:rFonts w:ascii="Times New Roman" w:hAnsi="Times New Roman" w:cs="Times New Roman"/>
          <w:sz w:val="24"/>
          <w:szCs w:val="24"/>
        </w:rPr>
        <w:t xml:space="preserve">. </w:t>
      </w:r>
      <w:r w:rsidR="00E26A5A">
        <w:rPr>
          <w:rFonts w:ascii="Times New Roman" w:hAnsi="Times New Roman" w:cs="Times New Roman"/>
          <w:sz w:val="24"/>
          <w:szCs w:val="24"/>
        </w:rPr>
        <w:t>If space is not an abstract whole but a nexus of informal social interactions, o</w:t>
      </w:r>
      <w:r w:rsidR="0093350F">
        <w:rPr>
          <w:rFonts w:ascii="Times New Roman" w:hAnsi="Times New Roman" w:cs="Times New Roman"/>
          <w:sz w:val="24"/>
          <w:szCs w:val="24"/>
        </w:rPr>
        <w:t>ther factors, including movement through buildings, gradations in sound and light, as</w:t>
      </w:r>
      <w:r w:rsidR="008B0C68">
        <w:rPr>
          <w:rFonts w:ascii="Times New Roman" w:hAnsi="Times New Roman" w:cs="Times New Roman"/>
          <w:sz w:val="24"/>
          <w:szCs w:val="24"/>
        </w:rPr>
        <w:t xml:space="preserve"> well as field and depth of view </w:t>
      </w:r>
      <w:r w:rsidR="0093350F">
        <w:rPr>
          <w:rFonts w:ascii="Times New Roman" w:hAnsi="Times New Roman" w:cs="Times New Roman"/>
          <w:sz w:val="24"/>
          <w:szCs w:val="24"/>
        </w:rPr>
        <w:t xml:space="preserve">might have had equal or greater weight </w:t>
      </w:r>
      <w:r>
        <w:rPr>
          <w:rFonts w:ascii="Times New Roman" w:hAnsi="Times New Roman" w:cs="Times New Roman"/>
          <w:sz w:val="24"/>
          <w:szCs w:val="24"/>
        </w:rPr>
        <w:t xml:space="preserve">than size and shape </w:t>
      </w:r>
      <w:r w:rsidR="0093350F">
        <w:rPr>
          <w:rFonts w:ascii="Times New Roman" w:hAnsi="Times New Roman" w:cs="Times New Roman"/>
          <w:sz w:val="24"/>
          <w:szCs w:val="24"/>
        </w:rPr>
        <w:t xml:space="preserve">with respect to </w:t>
      </w:r>
      <w:r w:rsidR="008B0C68">
        <w:rPr>
          <w:rFonts w:ascii="Times New Roman" w:hAnsi="Times New Roman" w:cs="Times New Roman"/>
          <w:sz w:val="24"/>
          <w:szCs w:val="24"/>
        </w:rPr>
        <w:t>spatial</w:t>
      </w:r>
      <w:r w:rsidR="00240290">
        <w:rPr>
          <w:rFonts w:ascii="Times New Roman" w:hAnsi="Times New Roman" w:cs="Times New Roman"/>
          <w:sz w:val="24"/>
          <w:szCs w:val="24"/>
        </w:rPr>
        <w:t xml:space="preserve"> </w:t>
      </w:r>
      <w:r w:rsidR="0093350F">
        <w:rPr>
          <w:rFonts w:ascii="Times New Roman" w:hAnsi="Times New Roman" w:cs="Times New Roman"/>
          <w:sz w:val="24"/>
          <w:szCs w:val="24"/>
        </w:rPr>
        <w:t>experience</w:t>
      </w:r>
      <w:r w:rsidR="00240290">
        <w:rPr>
          <w:rFonts w:ascii="Times New Roman" w:hAnsi="Times New Roman" w:cs="Times New Roman"/>
          <w:sz w:val="24"/>
          <w:szCs w:val="24"/>
        </w:rPr>
        <w:t xml:space="preserve"> in the </w:t>
      </w:r>
      <w:r w:rsidR="0088328A">
        <w:rPr>
          <w:rFonts w:ascii="Times New Roman" w:hAnsi="Times New Roman" w:cs="Times New Roman"/>
          <w:sz w:val="24"/>
          <w:szCs w:val="24"/>
        </w:rPr>
        <w:t>past</w:t>
      </w:r>
      <w:r w:rsidR="0093350F">
        <w:rPr>
          <w:rFonts w:ascii="Times New Roman" w:hAnsi="Times New Roman" w:cs="Times New Roman"/>
          <w:sz w:val="24"/>
          <w:szCs w:val="24"/>
        </w:rPr>
        <w:t>. Their study</w:t>
      </w:r>
      <w:r w:rsidR="0038709A">
        <w:rPr>
          <w:rFonts w:ascii="Times New Roman" w:hAnsi="Times New Roman" w:cs="Times New Roman"/>
          <w:sz w:val="24"/>
          <w:szCs w:val="24"/>
        </w:rPr>
        <w:t xml:space="preserve"> naturally</w:t>
      </w:r>
      <w:r w:rsidR="0093350F">
        <w:rPr>
          <w:rFonts w:ascii="Times New Roman" w:hAnsi="Times New Roman" w:cs="Times New Roman"/>
          <w:sz w:val="24"/>
          <w:szCs w:val="24"/>
        </w:rPr>
        <w:t xml:space="preserve"> requires a ground-</w:t>
      </w:r>
      <w:r w:rsidR="0093350F">
        <w:rPr>
          <w:rFonts w:ascii="Times New Roman" w:hAnsi="Times New Roman" w:cs="Times New Roman"/>
          <w:sz w:val="24"/>
          <w:szCs w:val="24"/>
        </w:rPr>
        <w:lastRenderedPageBreak/>
        <w:t xml:space="preserve">level or bottom-up approach. </w:t>
      </w:r>
    </w:p>
    <w:p w14:paraId="7F9623B1" w14:textId="47EDF366" w:rsidR="00373198" w:rsidRDefault="00373198" w:rsidP="00350DF4">
      <w:pPr>
        <w:tabs>
          <w:tab w:val="left" w:pos="6030"/>
        </w:tabs>
        <w:spacing w:line="480" w:lineRule="auto"/>
        <w:rPr>
          <w:rFonts w:ascii="Times New Roman" w:hAnsi="Times New Roman" w:cs="Times New Roman"/>
          <w:sz w:val="24"/>
          <w:szCs w:val="24"/>
        </w:rPr>
      </w:pPr>
      <w:r>
        <w:rPr>
          <w:rFonts w:ascii="Times New Roman" w:hAnsi="Times New Roman" w:cs="Times New Roman"/>
          <w:sz w:val="24"/>
          <w:szCs w:val="24"/>
        </w:rPr>
        <w:t>Virtual environments</w:t>
      </w:r>
      <w:r w:rsidR="00106881">
        <w:rPr>
          <w:rFonts w:ascii="Times New Roman" w:hAnsi="Times New Roman" w:cs="Times New Roman"/>
          <w:sz w:val="24"/>
          <w:szCs w:val="24"/>
        </w:rPr>
        <w:t>, which visualize ground-level interactions,</w:t>
      </w:r>
      <w:r>
        <w:rPr>
          <w:rFonts w:ascii="Times New Roman" w:hAnsi="Times New Roman" w:cs="Times New Roman"/>
          <w:sz w:val="24"/>
          <w:szCs w:val="24"/>
        </w:rPr>
        <w:t xml:space="preserve"> show the connection between objects, landscapes and knowledge through </w:t>
      </w:r>
      <w:r w:rsidR="003135B7">
        <w:rPr>
          <w:rFonts w:ascii="Times New Roman" w:hAnsi="Times New Roman" w:cs="Times New Roman"/>
          <w:sz w:val="24"/>
          <w:szCs w:val="24"/>
        </w:rPr>
        <w:t xml:space="preserve">the dynamic representation </w:t>
      </w:r>
      <w:r>
        <w:rPr>
          <w:rFonts w:ascii="Times New Roman" w:hAnsi="Times New Roman" w:cs="Times New Roman"/>
          <w:sz w:val="24"/>
          <w:szCs w:val="24"/>
        </w:rPr>
        <w:t xml:space="preserve">of people; simulated </w:t>
      </w:r>
      <w:r w:rsidR="0038709A">
        <w:rPr>
          <w:rFonts w:ascii="Times New Roman" w:hAnsi="Times New Roman" w:cs="Times New Roman"/>
          <w:sz w:val="24"/>
          <w:szCs w:val="24"/>
        </w:rPr>
        <w:t>interactions</w:t>
      </w:r>
      <w:r>
        <w:rPr>
          <w:rFonts w:ascii="Times New Roman" w:hAnsi="Times New Roman" w:cs="Times New Roman"/>
          <w:sz w:val="24"/>
          <w:szCs w:val="24"/>
        </w:rPr>
        <w:t xml:space="preserve"> of the two former categories </w:t>
      </w:r>
      <w:r w:rsidR="0038709A">
        <w:rPr>
          <w:rFonts w:ascii="Times New Roman" w:hAnsi="Times New Roman" w:cs="Times New Roman"/>
          <w:sz w:val="24"/>
          <w:szCs w:val="24"/>
        </w:rPr>
        <w:t>with</w:t>
      </w:r>
      <w:r>
        <w:rPr>
          <w:rFonts w:ascii="Times New Roman" w:hAnsi="Times New Roman" w:cs="Times New Roman"/>
          <w:sz w:val="24"/>
          <w:szCs w:val="24"/>
        </w:rPr>
        <w:t xml:space="preserve"> </w:t>
      </w:r>
      <w:r w:rsidR="003135B7">
        <w:rPr>
          <w:rFonts w:ascii="Times New Roman" w:hAnsi="Times New Roman" w:cs="Times New Roman"/>
          <w:sz w:val="24"/>
          <w:szCs w:val="24"/>
        </w:rPr>
        <w:t>the latter</w:t>
      </w:r>
      <w:r>
        <w:rPr>
          <w:rFonts w:ascii="Times New Roman" w:hAnsi="Times New Roman" w:cs="Times New Roman"/>
          <w:sz w:val="24"/>
          <w:szCs w:val="24"/>
        </w:rPr>
        <w:t xml:space="preserve"> make </w:t>
      </w:r>
      <w:r w:rsidR="003135B7">
        <w:rPr>
          <w:rFonts w:ascii="Times New Roman" w:hAnsi="Times New Roman" w:cs="Times New Roman"/>
          <w:sz w:val="24"/>
          <w:szCs w:val="24"/>
        </w:rPr>
        <w:t>visualiz</w:t>
      </w:r>
      <w:r w:rsidR="00966165">
        <w:rPr>
          <w:rFonts w:ascii="Times New Roman" w:hAnsi="Times New Roman" w:cs="Times New Roman"/>
          <w:sz w:val="24"/>
          <w:szCs w:val="24"/>
        </w:rPr>
        <w:t>ing</w:t>
      </w:r>
      <w:r>
        <w:rPr>
          <w:rFonts w:ascii="Times New Roman" w:hAnsi="Times New Roman" w:cs="Times New Roman"/>
          <w:sz w:val="24"/>
          <w:szCs w:val="24"/>
        </w:rPr>
        <w:t xml:space="preserve"> </w:t>
      </w:r>
      <w:r w:rsidR="0038709A">
        <w:rPr>
          <w:rFonts w:ascii="Times New Roman" w:hAnsi="Times New Roman" w:cs="Times New Roman"/>
          <w:sz w:val="24"/>
          <w:szCs w:val="24"/>
        </w:rPr>
        <w:t xml:space="preserve">avenues of </w:t>
      </w:r>
      <w:r w:rsidR="0052632D">
        <w:rPr>
          <w:rFonts w:ascii="Times New Roman" w:hAnsi="Times New Roman" w:cs="Times New Roman"/>
          <w:sz w:val="24"/>
          <w:szCs w:val="24"/>
        </w:rPr>
        <w:t>past</w:t>
      </w:r>
      <w:r w:rsidR="0038709A">
        <w:rPr>
          <w:rFonts w:ascii="Times New Roman" w:hAnsi="Times New Roman" w:cs="Times New Roman"/>
          <w:sz w:val="24"/>
          <w:szCs w:val="24"/>
        </w:rPr>
        <w:t xml:space="preserve"> knowledge</w:t>
      </w:r>
      <w:r w:rsidR="001C7612">
        <w:rPr>
          <w:rFonts w:ascii="Times New Roman" w:hAnsi="Times New Roman" w:cs="Times New Roman"/>
          <w:sz w:val="24"/>
          <w:szCs w:val="24"/>
        </w:rPr>
        <w:t xml:space="preserve"> possible</w:t>
      </w:r>
      <w:r>
        <w:rPr>
          <w:rFonts w:ascii="Times New Roman" w:hAnsi="Times New Roman" w:cs="Times New Roman"/>
          <w:sz w:val="24"/>
          <w:szCs w:val="24"/>
        </w:rPr>
        <w:t xml:space="preserve"> (Bogdanovych et al. 2009). Therefore, visualizing </w:t>
      </w:r>
      <w:r w:rsidR="0052632D">
        <w:rPr>
          <w:rFonts w:ascii="Times New Roman" w:hAnsi="Times New Roman" w:cs="Times New Roman"/>
          <w:sz w:val="24"/>
          <w:szCs w:val="24"/>
        </w:rPr>
        <w:t>Assyrian</w:t>
      </w:r>
      <w:r w:rsidR="003135B7">
        <w:rPr>
          <w:rFonts w:ascii="Times New Roman" w:hAnsi="Times New Roman" w:cs="Times New Roman"/>
          <w:sz w:val="24"/>
          <w:szCs w:val="24"/>
        </w:rPr>
        <w:t xml:space="preserve"> material culture emplaced in an animated </w:t>
      </w:r>
      <w:r>
        <w:rPr>
          <w:rFonts w:ascii="Times New Roman" w:hAnsi="Times New Roman" w:cs="Times New Roman"/>
          <w:sz w:val="24"/>
          <w:szCs w:val="24"/>
        </w:rPr>
        <w:t>environment offers a window</w:t>
      </w:r>
      <w:r w:rsidR="00107B77">
        <w:rPr>
          <w:rFonts w:ascii="Times New Roman" w:hAnsi="Times New Roman" w:cs="Times New Roman"/>
          <w:sz w:val="24"/>
          <w:szCs w:val="24"/>
        </w:rPr>
        <w:t xml:space="preserve"> into </w:t>
      </w:r>
      <w:r w:rsidR="0088328A">
        <w:rPr>
          <w:rFonts w:ascii="Times New Roman" w:hAnsi="Times New Roman" w:cs="Times New Roman"/>
          <w:sz w:val="24"/>
          <w:szCs w:val="24"/>
        </w:rPr>
        <w:t xml:space="preserve">past </w:t>
      </w:r>
      <w:r w:rsidR="00107B77">
        <w:rPr>
          <w:rFonts w:ascii="Times New Roman" w:hAnsi="Times New Roman" w:cs="Times New Roman"/>
          <w:sz w:val="24"/>
          <w:szCs w:val="24"/>
        </w:rPr>
        <w:t>experience</w:t>
      </w:r>
      <w:r>
        <w:rPr>
          <w:rFonts w:ascii="Times New Roman" w:hAnsi="Times New Roman" w:cs="Times New Roman"/>
          <w:sz w:val="24"/>
          <w:szCs w:val="24"/>
        </w:rPr>
        <w:t xml:space="preserve">. Knowledge, from a phenomenological perspective, </w:t>
      </w:r>
      <w:r w:rsidR="00F76CB2">
        <w:rPr>
          <w:rFonts w:ascii="Times New Roman" w:hAnsi="Times New Roman" w:cs="Times New Roman"/>
          <w:sz w:val="24"/>
          <w:szCs w:val="24"/>
        </w:rPr>
        <w:t>is</w:t>
      </w:r>
      <w:r>
        <w:rPr>
          <w:rFonts w:ascii="Times New Roman" w:hAnsi="Times New Roman" w:cs="Times New Roman"/>
          <w:sz w:val="24"/>
          <w:szCs w:val="24"/>
        </w:rPr>
        <w:t xml:space="preserve"> gained through perceptual experience, so that experience </w:t>
      </w:r>
      <w:r w:rsidR="00F76CB2">
        <w:rPr>
          <w:rFonts w:ascii="Times New Roman" w:hAnsi="Times New Roman" w:cs="Times New Roman"/>
          <w:sz w:val="24"/>
          <w:szCs w:val="24"/>
        </w:rPr>
        <w:t>is</w:t>
      </w:r>
      <w:r>
        <w:rPr>
          <w:rFonts w:ascii="Times New Roman" w:hAnsi="Times New Roman" w:cs="Times New Roman"/>
          <w:sz w:val="24"/>
          <w:szCs w:val="24"/>
        </w:rPr>
        <w:t xml:space="preserve"> knowledge and knowledge </w:t>
      </w:r>
      <w:r w:rsidR="00F76CB2">
        <w:rPr>
          <w:rFonts w:ascii="Times New Roman" w:hAnsi="Times New Roman" w:cs="Times New Roman"/>
          <w:sz w:val="24"/>
          <w:szCs w:val="24"/>
        </w:rPr>
        <w:t>is</w:t>
      </w:r>
      <w:r>
        <w:rPr>
          <w:rFonts w:ascii="Times New Roman" w:hAnsi="Times New Roman" w:cs="Times New Roman"/>
          <w:sz w:val="24"/>
          <w:szCs w:val="24"/>
        </w:rPr>
        <w:t xml:space="preserve"> experience (Tilley 2008: 271). Furthermore, archaeological phenomenology assumes that the </w:t>
      </w:r>
      <w:r w:rsidR="0052632D">
        <w:rPr>
          <w:rFonts w:ascii="Times New Roman" w:hAnsi="Times New Roman" w:cs="Times New Roman"/>
          <w:sz w:val="24"/>
          <w:szCs w:val="24"/>
        </w:rPr>
        <w:t>past</w:t>
      </w:r>
      <w:r>
        <w:rPr>
          <w:rFonts w:ascii="Times New Roman" w:hAnsi="Times New Roman" w:cs="Times New Roman"/>
          <w:sz w:val="24"/>
          <w:szCs w:val="24"/>
        </w:rPr>
        <w:t xml:space="preserve">, in </w:t>
      </w:r>
      <w:r w:rsidR="003135B7">
        <w:rPr>
          <w:rFonts w:ascii="Times New Roman" w:hAnsi="Times New Roman" w:cs="Times New Roman"/>
          <w:sz w:val="24"/>
          <w:szCs w:val="24"/>
        </w:rPr>
        <w:t>its</w:t>
      </w:r>
      <w:r>
        <w:rPr>
          <w:rFonts w:ascii="Times New Roman" w:hAnsi="Times New Roman" w:cs="Times New Roman"/>
          <w:sz w:val="24"/>
          <w:szCs w:val="24"/>
        </w:rPr>
        <w:t xml:space="preserve"> broadest sense, consisted of two </w:t>
      </w:r>
      <w:r w:rsidR="009B1306">
        <w:rPr>
          <w:rFonts w:ascii="Times New Roman" w:hAnsi="Times New Roman" w:cs="Times New Roman"/>
          <w:sz w:val="24"/>
          <w:szCs w:val="24"/>
        </w:rPr>
        <w:t>experiential elements</w:t>
      </w:r>
      <w:r>
        <w:rPr>
          <w:rFonts w:ascii="Times New Roman" w:hAnsi="Times New Roman" w:cs="Times New Roman"/>
          <w:sz w:val="24"/>
          <w:szCs w:val="24"/>
        </w:rPr>
        <w:t>: places and the paths between places (Tilley 1994).</w:t>
      </w:r>
      <w:r w:rsidR="00F76CB2">
        <w:rPr>
          <w:rFonts w:ascii="Times New Roman" w:hAnsi="Times New Roman" w:cs="Times New Roman"/>
          <w:sz w:val="24"/>
          <w:szCs w:val="24"/>
        </w:rPr>
        <w:t xml:space="preserve"> As such, a phenomenological approach contemplates stasis and movement across space and through time (Tilley 2008: 272).</w:t>
      </w:r>
    </w:p>
    <w:p w14:paraId="404D95F8" w14:textId="10F26E65" w:rsidR="00C974B6" w:rsidRDefault="00C974B6" w:rsidP="00350DF4">
      <w:pPr>
        <w:tabs>
          <w:tab w:val="left" w:pos="810"/>
          <w:tab w:val="left" w:pos="6030"/>
        </w:tabs>
        <w:spacing w:line="480" w:lineRule="auto"/>
        <w:rPr>
          <w:rFonts w:ascii="Times New Roman" w:hAnsi="Times New Roman" w:cs="Times New Roman"/>
          <w:sz w:val="24"/>
          <w:szCs w:val="24"/>
        </w:rPr>
      </w:pPr>
      <w:r>
        <w:rPr>
          <w:rFonts w:ascii="Times New Roman" w:hAnsi="Times New Roman" w:cs="Times New Roman"/>
          <w:sz w:val="24"/>
          <w:szCs w:val="24"/>
        </w:rPr>
        <w:t xml:space="preserve">Tim Ingold has argued that moving through rather than being in a place is the primary condition of existence (2011: 12). In other words, landscapes without movement are unthinkable (Given 2013: 8). </w:t>
      </w:r>
      <w:r w:rsidR="00454900">
        <w:rPr>
          <w:rFonts w:ascii="Times New Roman" w:hAnsi="Times New Roman" w:cs="Times New Roman"/>
          <w:sz w:val="24"/>
          <w:szCs w:val="24"/>
        </w:rPr>
        <w:t>Nevertheless, a</w:t>
      </w:r>
      <w:r>
        <w:rPr>
          <w:rFonts w:ascii="Times New Roman" w:hAnsi="Times New Roman" w:cs="Times New Roman"/>
          <w:sz w:val="24"/>
          <w:szCs w:val="24"/>
        </w:rPr>
        <w:t>rchaeological scholarship remains dominated</w:t>
      </w:r>
      <w:r w:rsidR="00454900">
        <w:rPr>
          <w:rFonts w:ascii="Times New Roman" w:hAnsi="Times New Roman" w:cs="Times New Roman"/>
          <w:sz w:val="24"/>
          <w:szCs w:val="24"/>
        </w:rPr>
        <w:t xml:space="preserve"> by functional and symbolic studies of built space, including empirical studies with static descriptions to reach middle-level meanings. The static view from above is privileged over movement patterns through, despite </w:t>
      </w:r>
      <w:r w:rsidR="004C27B4">
        <w:rPr>
          <w:rFonts w:ascii="Times New Roman" w:hAnsi="Times New Roman" w:cs="Times New Roman"/>
          <w:sz w:val="24"/>
          <w:szCs w:val="24"/>
        </w:rPr>
        <w:t>an</w:t>
      </w:r>
      <w:r w:rsidR="00454900">
        <w:rPr>
          <w:rFonts w:ascii="Times New Roman" w:hAnsi="Times New Roman" w:cs="Times New Roman"/>
          <w:sz w:val="24"/>
          <w:szCs w:val="24"/>
        </w:rPr>
        <w:t xml:space="preserve"> availability </w:t>
      </w:r>
      <w:r w:rsidR="004C27B4">
        <w:rPr>
          <w:rFonts w:ascii="Times New Roman" w:hAnsi="Times New Roman" w:cs="Times New Roman"/>
          <w:sz w:val="24"/>
          <w:szCs w:val="24"/>
        </w:rPr>
        <w:t xml:space="preserve">of </w:t>
      </w:r>
      <w:r w:rsidR="00454900">
        <w:rPr>
          <w:rFonts w:ascii="Times New Roman" w:hAnsi="Times New Roman" w:cs="Times New Roman"/>
          <w:sz w:val="24"/>
          <w:szCs w:val="24"/>
        </w:rPr>
        <w:t xml:space="preserve">theories </w:t>
      </w:r>
      <w:r w:rsidR="00BD3634">
        <w:rPr>
          <w:rFonts w:ascii="Times New Roman" w:hAnsi="Times New Roman" w:cs="Times New Roman"/>
          <w:sz w:val="24"/>
          <w:szCs w:val="24"/>
        </w:rPr>
        <w:t>that deconstruct space to understand meaning</w:t>
      </w:r>
      <w:r w:rsidR="00454900">
        <w:rPr>
          <w:rFonts w:ascii="Times New Roman" w:hAnsi="Times New Roman" w:cs="Times New Roman"/>
          <w:sz w:val="24"/>
          <w:szCs w:val="24"/>
        </w:rPr>
        <w:t xml:space="preserve">, </w:t>
      </w:r>
      <w:r w:rsidR="00BB777B">
        <w:rPr>
          <w:rFonts w:ascii="Times New Roman" w:hAnsi="Times New Roman" w:cs="Times New Roman"/>
          <w:sz w:val="24"/>
          <w:szCs w:val="24"/>
        </w:rPr>
        <w:t>such as</w:t>
      </w:r>
      <w:r w:rsidR="00454900">
        <w:rPr>
          <w:rFonts w:ascii="Times New Roman" w:hAnsi="Times New Roman" w:cs="Times New Roman"/>
          <w:sz w:val="24"/>
          <w:szCs w:val="24"/>
        </w:rPr>
        <w:t xml:space="preserve"> space syntax or access an</w:t>
      </w:r>
      <w:r w:rsidR="004C27B4">
        <w:rPr>
          <w:rFonts w:ascii="Times New Roman" w:hAnsi="Times New Roman" w:cs="Times New Roman"/>
          <w:sz w:val="24"/>
          <w:szCs w:val="24"/>
        </w:rPr>
        <w:t>alysis (Hillier and Hanson 1984</w:t>
      </w:r>
      <w:r w:rsidR="00454900">
        <w:rPr>
          <w:rFonts w:ascii="Times New Roman" w:hAnsi="Times New Roman" w:cs="Times New Roman"/>
          <w:sz w:val="24"/>
          <w:szCs w:val="24"/>
        </w:rPr>
        <w:t>; for an example of access analysis applied to Mesopotamian domestic space, see Brusasco 2004).</w:t>
      </w:r>
      <w:r w:rsidR="0088328A">
        <w:rPr>
          <w:rFonts w:ascii="Times New Roman" w:hAnsi="Times New Roman" w:cs="Times New Roman"/>
          <w:sz w:val="24"/>
          <w:szCs w:val="24"/>
        </w:rPr>
        <w:t xml:space="preserve"> </w:t>
      </w:r>
      <w:r w:rsidR="00BB777B">
        <w:rPr>
          <w:rFonts w:ascii="Times New Roman" w:hAnsi="Times New Roman" w:cs="Times New Roman"/>
          <w:sz w:val="24"/>
          <w:szCs w:val="24"/>
        </w:rPr>
        <w:t xml:space="preserve">Giddens’ structuration theory goes </w:t>
      </w:r>
      <w:r w:rsidR="0088328A">
        <w:rPr>
          <w:rFonts w:ascii="Times New Roman" w:hAnsi="Times New Roman" w:cs="Times New Roman"/>
          <w:sz w:val="24"/>
          <w:szCs w:val="24"/>
        </w:rPr>
        <w:t>further than</w:t>
      </w:r>
      <w:r w:rsidR="00BB777B">
        <w:rPr>
          <w:rFonts w:ascii="Times New Roman" w:hAnsi="Times New Roman" w:cs="Times New Roman"/>
          <w:sz w:val="24"/>
          <w:szCs w:val="24"/>
        </w:rPr>
        <w:t xml:space="preserve"> </w:t>
      </w:r>
      <w:r w:rsidR="004C27B4">
        <w:rPr>
          <w:rFonts w:ascii="Times New Roman" w:hAnsi="Times New Roman" w:cs="Times New Roman"/>
          <w:sz w:val="24"/>
          <w:szCs w:val="24"/>
        </w:rPr>
        <w:t>access</w:t>
      </w:r>
      <w:r w:rsidR="00BB777B">
        <w:rPr>
          <w:rFonts w:ascii="Times New Roman" w:hAnsi="Times New Roman" w:cs="Times New Roman"/>
          <w:sz w:val="24"/>
          <w:szCs w:val="24"/>
        </w:rPr>
        <w:t xml:space="preserve"> analysis, </w:t>
      </w:r>
      <w:r w:rsidR="00966165">
        <w:rPr>
          <w:rFonts w:ascii="Times New Roman" w:hAnsi="Times New Roman" w:cs="Times New Roman"/>
          <w:sz w:val="24"/>
          <w:szCs w:val="24"/>
        </w:rPr>
        <w:t>as it pursues a</w:t>
      </w:r>
      <w:r w:rsidR="00BB777B">
        <w:rPr>
          <w:rFonts w:ascii="Times New Roman" w:hAnsi="Times New Roman" w:cs="Times New Roman"/>
          <w:sz w:val="24"/>
          <w:szCs w:val="24"/>
        </w:rPr>
        <w:t xml:space="preserve"> bottom-up approach starting with individual actions</w:t>
      </w:r>
      <w:r w:rsidR="00454900">
        <w:rPr>
          <w:rFonts w:ascii="Times New Roman" w:hAnsi="Times New Roman" w:cs="Times New Roman"/>
          <w:sz w:val="24"/>
          <w:szCs w:val="24"/>
        </w:rPr>
        <w:t xml:space="preserve"> </w:t>
      </w:r>
      <w:r w:rsidR="00BB777B">
        <w:rPr>
          <w:rFonts w:ascii="Times New Roman" w:hAnsi="Times New Roman" w:cs="Times New Roman"/>
          <w:sz w:val="24"/>
          <w:szCs w:val="24"/>
        </w:rPr>
        <w:t>(</w:t>
      </w:r>
      <w:r w:rsidR="00454900">
        <w:rPr>
          <w:rFonts w:ascii="Times New Roman" w:hAnsi="Times New Roman" w:cs="Times New Roman"/>
          <w:sz w:val="24"/>
          <w:szCs w:val="24"/>
        </w:rPr>
        <w:t xml:space="preserve">Giddens 1984; Lawrence and Low 1990: 489). </w:t>
      </w:r>
    </w:p>
    <w:p w14:paraId="6DD36C07" w14:textId="3386494D" w:rsidR="00960564" w:rsidRDefault="00BB777B" w:rsidP="00350DF4">
      <w:pPr>
        <w:tabs>
          <w:tab w:val="left" w:pos="810"/>
          <w:tab w:val="left" w:pos="6030"/>
        </w:tabs>
        <w:spacing w:line="480" w:lineRule="auto"/>
        <w:rPr>
          <w:rFonts w:ascii="Times New Roman" w:hAnsi="Times New Roman" w:cs="Times New Roman"/>
          <w:sz w:val="24"/>
          <w:szCs w:val="24"/>
        </w:rPr>
      </w:pPr>
      <w:r>
        <w:rPr>
          <w:rFonts w:ascii="Times New Roman" w:hAnsi="Times New Roman" w:cs="Times New Roman"/>
          <w:sz w:val="24"/>
          <w:szCs w:val="24"/>
        </w:rPr>
        <w:t>Ultimately, structuration theory and spatial syntax favor people over plans. Experiential reconstructions of architecture, by incorporating ground-level views and movement, can provide a powerful counterpoint to the artificiality of plans in bird’s-eye perspective. Therefore, taking a</w:t>
      </w:r>
      <w:r w:rsidR="003454E8">
        <w:rPr>
          <w:rFonts w:ascii="Times New Roman" w:hAnsi="Times New Roman" w:cs="Times New Roman"/>
          <w:sz w:val="24"/>
          <w:szCs w:val="24"/>
        </w:rPr>
        <w:t>n animated</w:t>
      </w:r>
      <w:r>
        <w:rPr>
          <w:rFonts w:ascii="Times New Roman" w:hAnsi="Times New Roman" w:cs="Times New Roman"/>
          <w:sz w:val="24"/>
          <w:szCs w:val="24"/>
        </w:rPr>
        <w:t xml:space="preserve"> </w:t>
      </w:r>
      <w:r w:rsidR="003454E8">
        <w:rPr>
          <w:rFonts w:ascii="Times New Roman" w:hAnsi="Times New Roman" w:cs="Times New Roman"/>
          <w:sz w:val="24"/>
          <w:szCs w:val="24"/>
        </w:rPr>
        <w:t>3D</w:t>
      </w:r>
      <w:r>
        <w:rPr>
          <w:rFonts w:ascii="Times New Roman" w:hAnsi="Times New Roman" w:cs="Times New Roman"/>
          <w:sz w:val="24"/>
          <w:szCs w:val="24"/>
        </w:rPr>
        <w:t xml:space="preserve"> approach to the representation of a domestic quarter </w:t>
      </w:r>
      <w:r w:rsidR="001B355F">
        <w:rPr>
          <w:rFonts w:ascii="Times New Roman" w:hAnsi="Times New Roman" w:cs="Times New Roman"/>
          <w:sz w:val="24"/>
          <w:szCs w:val="24"/>
        </w:rPr>
        <w:t>from</w:t>
      </w:r>
      <w:r>
        <w:rPr>
          <w:rFonts w:ascii="Times New Roman" w:hAnsi="Times New Roman" w:cs="Times New Roman"/>
          <w:sz w:val="24"/>
          <w:szCs w:val="24"/>
        </w:rPr>
        <w:t xml:space="preserve"> an </w:t>
      </w:r>
      <w:r w:rsidR="0052632D">
        <w:rPr>
          <w:rFonts w:ascii="Times New Roman" w:hAnsi="Times New Roman" w:cs="Times New Roman"/>
          <w:sz w:val="24"/>
          <w:szCs w:val="24"/>
        </w:rPr>
        <w:t>Assyrian rural center</w:t>
      </w:r>
      <w:r w:rsidR="00EB64E4">
        <w:rPr>
          <w:rFonts w:ascii="Times New Roman" w:hAnsi="Times New Roman" w:cs="Times New Roman"/>
          <w:sz w:val="24"/>
          <w:szCs w:val="24"/>
        </w:rPr>
        <w:t xml:space="preserve">, with its </w:t>
      </w:r>
      <w:r w:rsidR="001B355F">
        <w:rPr>
          <w:rFonts w:ascii="Times New Roman" w:hAnsi="Times New Roman" w:cs="Times New Roman"/>
          <w:sz w:val="24"/>
          <w:szCs w:val="24"/>
        </w:rPr>
        <w:t xml:space="preserve">inherent ability to introduce </w:t>
      </w:r>
      <w:r w:rsidR="00EB64E4">
        <w:rPr>
          <w:rFonts w:ascii="Times New Roman" w:hAnsi="Times New Roman" w:cs="Times New Roman"/>
          <w:sz w:val="24"/>
          <w:szCs w:val="24"/>
        </w:rPr>
        <w:t>reflexivity among a</w:t>
      </w:r>
      <w:r w:rsidR="001B355F">
        <w:rPr>
          <w:rFonts w:ascii="Times New Roman" w:hAnsi="Times New Roman" w:cs="Times New Roman"/>
          <w:sz w:val="24"/>
          <w:szCs w:val="24"/>
        </w:rPr>
        <w:t>rchitecture, social interaction</w:t>
      </w:r>
      <w:r w:rsidR="00EB64E4">
        <w:rPr>
          <w:rFonts w:ascii="Times New Roman" w:hAnsi="Times New Roman" w:cs="Times New Roman"/>
          <w:sz w:val="24"/>
          <w:szCs w:val="24"/>
        </w:rPr>
        <w:t xml:space="preserve"> and social reproduction</w:t>
      </w:r>
      <w:r w:rsidR="002A436B">
        <w:rPr>
          <w:rFonts w:ascii="Times New Roman" w:hAnsi="Times New Roman" w:cs="Times New Roman"/>
          <w:sz w:val="24"/>
          <w:szCs w:val="24"/>
        </w:rPr>
        <w:t>, offers a</w:t>
      </w:r>
      <w:r w:rsidR="001B355F">
        <w:rPr>
          <w:rFonts w:ascii="Times New Roman" w:hAnsi="Times New Roman" w:cs="Times New Roman"/>
          <w:sz w:val="24"/>
          <w:szCs w:val="24"/>
        </w:rPr>
        <w:t>n opportunity for the</w:t>
      </w:r>
      <w:r w:rsidR="002A436B">
        <w:rPr>
          <w:rFonts w:ascii="Times New Roman" w:hAnsi="Times New Roman" w:cs="Times New Roman"/>
          <w:sz w:val="24"/>
          <w:szCs w:val="24"/>
        </w:rPr>
        <w:t xml:space="preserve"> robust analysis of Tell Billa’</w:t>
      </w:r>
      <w:r w:rsidR="004C27B4">
        <w:rPr>
          <w:rFonts w:ascii="Times New Roman" w:hAnsi="Times New Roman" w:cs="Times New Roman"/>
          <w:sz w:val="24"/>
          <w:szCs w:val="24"/>
        </w:rPr>
        <w:t>s spatial environment.</w:t>
      </w:r>
    </w:p>
    <w:p w14:paraId="2DF33EBA" w14:textId="4565F7BF" w:rsidR="009B1306" w:rsidRDefault="009B1306" w:rsidP="009B1306">
      <w:pPr>
        <w:pStyle w:val="ListParagraph"/>
        <w:tabs>
          <w:tab w:val="left" w:pos="6030"/>
        </w:tabs>
        <w:ind w:left="0" w:firstLine="900"/>
        <w:rPr>
          <w:rFonts w:ascii="Times New Roman" w:hAnsi="Times New Roman" w:cs="Times New Roman"/>
          <w:sz w:val="24"/>
          <w:szCs w:val="24"/>
        </w:rPr>
      </w:pPr>
    </w:p>
    <w:p w14:paraId="6BBA3F7D" w14:textId="77777777" w:rsidR="00350DF4" w:rsidRDefault="009B1306" w:rsidP="009B1306">
      <w:pPr>
        <w:pStyle w:val="ListParagraph"/>
        <w:tabs>
          <w:tab w:val="left" w:pos="6030"/>
        </w:tabs>
        <w:ind w:left="0" w:firstLine="0"/>
        <w:rPr>
          <w:rFonts w:ascii="Times New Roman" w:hAnsi="Times New Roman" w:cs="Times New Roman"/>
          <w:b/>
          <w:sz w:val="24"/>
          <w:szCs w:val="24"/>
        </w:rPr>
      </w:pPr>
      <w:r w:rsidRPr="00BA2287">
        <w:rPr>
          <w:rFonts w:ascii="Times New Roman" w:hAnsi="Times New Roman" w:cs="Times New Roman"/>
          <w:b/>
          <w:sz w:val="24"/>
          <w:szCs w:val="24"/>
        </w:rPr>
        <w:t xml:space="preserve">Challenges of </w:t>
      </w:r>
      <w:r w:rsidR="00BA2287">
        <w:rPr>
          <w:rFonts w:ascii="Times New Roman" w:hAnsi="Times New Roman" w:cs="Times New Roman"/>
          <w:b/>
          <w:sz w:val="24"/>
          <w:szCs w:val="24"/>
        </w:rPr>
        <w:t>Visualizing</w:t>
      </w:r>
      <w:r w:rsidRPr="00BA2287">
        <w:rPr>
          <w:rFonts w:ascii="Times New Roman" w:hAnsi="Times New Roman" w:cs="Times New Roman"/>
          <w:b/>
          <w:sz w:val="24"/>
          <w:szCs w:val="24"/>
        </w:rPr>
        <w:t xml:space="preserve"> the Past</w:t>
      </w:r>
    </w:p>
    <w:p w14:paraId="5830CAAD" w14:textId="692C8369" w:rsidR="00C9000E" w:rsidRPr="00BA2287" w:rsidRDefault="00C9000E" w:rsidP="009B1306">
      <w:pPr>
        <w:pStyle w:val="ListParagraph"/>
        <w:tabs>
          <w:tab w:val="left" w:pos="6030"/>
        </w:tabs>
        <w:ind w:left="0" w:firstLine="0"/>
        <w:rPr>
          <w:rFonts w:ascii="Times New Roman" w:hAnsi="Times New Roman" w:cs="Times New Roman"/>
          <w:b/>
          <w:sz w:val="24"/>
          <w:szCs w:val="24"/>
        </w:rPr>
      </w:pPr>
      <w:r w:rsidRPr="00BA2287">
        <w:rPr>
          <w:rFonts w:ascii="Times New Roman" w:hAnsi="Times New Roman" w:cs="Times New Roman"/>
          <w:b/>
          <w:sz w:val="24"/>
          <w:szCs w:val="24"/>
        </w:rPr>
        <w:tab/>
      </w:r>
    </w:p>
    <w:p w14:paraId="1D46D55C" w14:textId="315EF797" w:rsidR="00C9000E" w:rsidRDefault="00C9000E" w:rsidP="009B1306">
      <w:pPr>
        <w:pStyle w:val="ListParagraph"/>
        <w:tabs>
          <w:tab w:val="left" w:pos="6030"/>
        </w:tabs>
        <w:ind w:left="0" w:firstLine="0"/>
        <w:rPr>
          <w:rFonts w:ascii="Times New Roman" w:hAnsi="Times New Roman" w:cs="Times New Roman"/>
          <w:sz w:val="24"/>
          <w:szCs w:val="24"/>
        </w:rPr>
      </w:pPr>
    </w:p>
    <w:p w14:paraId="64CCD75C" w14:textId="6AAA35DE" w:rsidR="002324CC" w:rsidRDefault="005867D2" w:rsidP="00350DF4">
      <w:pPr>
        <w:pStyle w:val="ListParagraph"/>
        <w:tabs>
          <w:tab w:val="left" w:pos="6030"/>
        </w:tabs>
        <w:spacing w:line="480" w:lineRule="auto"/>
        <w:ind w:left="0" w:firstLine="900"/>
        <w:rPr>
          <w:rFonts w:ascii="Times New Roman" w:hAnsi="Times New Roman" w:cs="Times New Roman"/>
          <w:sz w:val="24"/>
          <w:szCs w:val="24"/>
        </w:rPr>
      </w:pPr>
      <w:r>
        <w:rPr>
          <w:rFonts w:ascii="Times New Roman" w:hAnsi="Times New Roman" w:cs="Times New Roman"/>
          <w:sz w:val="24"/>
          <w:szCs w:val="24"/>
        </w:rPr>
        <w:t>Archaeologists working in processual traditions have long traded the specific for the general. As early as the 1960s, Kent Flannery beseeched archaeologists to focus not on the “Indian behind the artifact” but the “system behind both the Indian and the artifact</w:t>
      </w:r>
      <w:r w:rsidR="004A4A23">
        <w:rPr>
          <w:rFonts w:ascii="Times New Roman" w:hAnsi="Times New Roman" w:cs="Times New Roman"/>
          <w:sz w:val="24"/>
          <w:szCs w:val="24"/>
        </w:rPr>
        <w:t>”</w:t>
      </w:r>
      <w:r>
        <w:rPr>
          <w:rFonts w:ascii="Times New Roman" w:hAnsi="Times New Roman" w:cs="Times New Roman"/>
          <w:sz w:val="24"/>
          <w:szCs w:val="24"/>
        </w:rPr>
        <w:t xml:space="preserve"> (Flannery 1967: 120).</w:t>
      </w:r>
      <w:r w:rsidR="000D20B9">
        <w:rPr>
          <w:rFonts w:ascii="Times New Roman" w:hAnsi="Times New Roman" w:cs="Times New Roman"/>
          <w:sz w:val="24"/>
          <w:szCs w:val="24"/>
        </w:rPr>
        <w:t xml:space="preserve"> </w:t>
      </w:r>
      <w:r w:rsidR="000D37E0">
        <w:rPr>
          <w:rFonts w:ascii="Times New Roman" w:hAnsi="Times New Roman" w:cs="Times New Roman"/>
          <w:sz w:val="24"/>
          <w:szCs w:val="24"/>
        </w:rPr>
        <w:t>Thus</w:t>
      </w:r>
      <w:r w:rsidR="000D20B9">
        <w:rPr>
          <w:rFonts w:ascii="Times New Roman" w:hAnsi="Times New Roman" w:cs="Times New Roman"/>
          <w:sz w:val="24"/>
          <w:szCs w:val="24"/>
        </w:rPr>
        <w:t>, representations of</w:t>
      </w:r>
      <w:r>
        <w:rPr>
          <w:rFonts w:ascii="Times New Roman" w:hAnsi="Times New Roman" w:cs="Times New Roman"/>
          <w:sz w:val="24"/>
          <w:szCs w:val="24"/>
        </w:rPr>
        <w:t xml:space="preserve"> people in archaeology remained and often continue to remain “shadowy to the point of nonexistence</w:t>
      </w:r>
      <w:r w:rsidR="004A4A23">
        <w:rPr>
          <w:rFonts w:ascii="Times New Roman" w:hAnsi="Times New Roman" w:cs="Times New Roman"/>
          <w:sz w:val="24"/>
          <w:szCs w:val="24"/>
        </w:rPr>
        <w:t>”</w:t>
      </w:r>
      <w:r>
        <w:rPr>
          <w:rFonts w:ascii="Times New Roman" w:hAnsi="Times New Roman" w:cs="Times New Roman"/>
          <w:sz w:val="24"/>
          <w:szCs w:val="24"/>
        </w:rPr>
        <w:t xml:space="preserve"> (Bernbeck 2015: 257).</w:t>
      </w:r>
      <w:r w:rsidR="00DB4F28">
        <w:rPr>
          <w:rFonts w:ascii="Times New Roman" w:hAnsi="Times New Roman" w:cs="Times New Roman"/>
          <w:sz w:val="24"/>
          <w:szCs w:val="24"/>
        </w:rPr>
        <w:t xml:space="preserve"> This follows on a belief that historical changes and transformations occur without the explicit intervention of people, but instead</w:t>
      </w:r>
      <w:r w:rsidR="009835A5">
        <w:rPr>
          <w:rFonts w:ascii="Times New Roman" w:hAnsi="Times New Roman" w:cs="Times New Roman"/>
          <w:sz w:val="24"/>
          <w:szCs w:val="24"/>
        </w:rPr>
        <w:t xml:space="preserve"> result</w:t>
      </w:r>
      <w:r w:rsidR="00DB4F28">
        <w:rPr>
          <w:rFonts w:ascii="Times New Roman" w:hAnsi="Times New Roman" w:cs="Times New Roman"/>
          <w:sz w:val="24"/>
          <w:szCs w:val="24"/>
        </w:rPr>
        <w:t xml:space="preserve"> from </w:t>
      </w:r>
      <w:r w:rsidR="00EA6057">
        <w:rPr>
          <w:rFonts w:ascii="Times New Roman" w:hAnsi="Times New Roman" w:cs="Times New Roman"/>
          <w:sz w:val="24"/>
          <w:szCs w:val="24"/>
        </w:rPr>
        <w:t xml:space="preserve">the </w:t>
      </w:r>
      <w:r w:rsidR="009835A5">
        <w:rPr>
          <w:rFonts w:ascii="Times New Roman" w:hAnsi="Times New Roman" w:cs="Times New Roman"/>
          <w:sz w:val="24"/>
          <w:szCs w:val="24"/>
        </w:rPr>
        <w:t>ineluctable nature of larger socio-natural</w:t>
      </w:r>
      <w:r w:rsidR="00DB4F28">
        <w:rPr>
          <w:rFonts w:ascii="Times New Roman" w:hAnsi="Times New Roman" w:cs="Times New Roman"/>
          <w:sz w:val="24"/>
          <w:szCs w:val="24"/>
        </w:rPr>
        <w:t xml:space="preserve"> systems. </w:t>
      </w:r>
      <w:r w:rsidR="00EA6057">
        <w:rPr>
          <w:rFonts w:ascii="Times New Roman" w:hAnsi="Times New Roman" w:cs="Times New Roman"/>
          <w:sz w:val="24"/>
          <w:szCs w:val="24"/>
        </w:rPr>
        <w:t>Consequently</w:t>
      </w:r>
      <w:r w:rsidR="009835A5">
        <w:rPr>
          <w:rFonts w:ascii="Times New Roman" w:hAnsi="Times New Roman" w:cs="Times New Roman"/>
          <w:sz w:val="24"/>
          <w:szCs w:val="24"/>
        </w:rPr>
        <w:t>,</w:t>
      </w:r>
      <w:r w:rsidR="00DB4F28">
        <w:rPr>
          <w:rFonts w:ascii="Times New Roman" w:hAnsi="Times New Roman" w:cs="Times New Roman"/>
          <w:sz w:val="24"/>
          <w:szCs w:val="24"/>
        </w:rPr>
        <w:t xml:space="preserve"> people-less representations reify</w:t>
      </w:r>
      <w:r w:rsidR="00EA6057">
        <w:rPr>
          <w:rFonts w:ascii="Times New Roman" w:hAnsi="Times New Roman" w:cs="Times New Roman"/>
          <w:sz w:val="24"/>
          <w:szCs w:val="24"/>
        </w:rPr>
        <w:t xml:space="preserve"> a sense that individuals lack</w:t>
      </w:r>
      <w:r w:rsidR="00DB4F28">
        <w:rPr>
          <w:rFonts w:ascii="Times New Roman" w:hAnsi="Times New Roman" w:cs="Times New Roman"/>
          <w:sz w:val="24"/>
          <w:szCs w:val="24"/>
        </w:rPr>
        <w:t xml:space="preserve"> agency</w:t>
      </w:r>
      <w:r w:rsidR="00EA6057">
        <w:rPr>
          <w:rFonts w:ascii="Times New Roman" w:hAnsi="Times New Roman" w:cs="Times New Roman"/>
          <w:sz w:val="24"/>
          <w:szCs w:val="24"/>
        </w:rPr>
        <w:t>; moreover,</w:t>
      </w:r>
      <w:r w:rsidR="00DB4F28">
        <w:rPr>
          <w:rFonts w:ascii="Times New Roman" w:hAnsi="Times New Roman" w:cs="Times New Roman"/>
          <w:sz w:val="24"/>
          <w:szCs w:val="24"/>
        </w:rPr>
        <w:t xml:space="preserve"> </w:t>
      </w:r>
      <w:r w:rsidR="004E5ACF">
        <w:rPr>
          <w:rFonts w:ascii="Times New Roman" w:hAnsi="Times New Roman" w:cs="Times New Roman"/>
          <w:sz w:val="24"/>
          <w:szCs w:val="24"/>
        </w:rPr>
        <w:t>this practice contributes to a belief that</w:t>
      </w:r>
      <w:r w:rsidR="00EA6057">
        <w:rPr>
          <w:rFonts w:ascii="Times New Roman" w:hAnsi="Times New Roman" w:cs="Times New Roman"/>
          <w:sz w:val="24"/>
          <w:szCs w:val="24"/>
        </w:rPr>
        <w:t xml:space="preserve"> on</w:t>
      </w:r>
      <w:r w:rsidR="00BA2287">
        <w:rPr>
          <w:rFonts w:ascii="Times New Roman" w:hAnsi="Times New Roman" w:cs="Times New Roman"/>
          <w:sz w:val="24"/>
          <w:szCs w:val="24"/>
        </w:rPr>
        <w:t xml:space="preserve">ly </w:t>
      </w:r>
      <w:r w:rsidR="004E5ACF">
        <w:rPr>
          <w:rFonts w:ascii="Times New Roman" w:hAnsi="Times New Roman" w:cs="Times New Roman"/>
          <w:sz w:val="24"/>
          <w:szCs w:val="24"/>
        </w:rPr>
        <w:t>generalized image</w:t>
      </w:r>
      <w:r w:rsidR="00BA2287">
        <w:rPr>
          <w:rFonts w:ascii="Times New Roman" w:hAnsi="Times New Roman" w:cs="Times New Roman"/>
          <w:sz w:val="24"/>
          <w:szCs w:val="24"/>
        </w:rPr>
        <w:t>s</w:t>
      </w:r>
      <w:r w:rsidR="004E5ACF">
        <w:rPr>
          <w:rFonts w:ascii="Times New Roman" w:hAnsi="Times New Roman" w:cs="Times New Roman"/>
          <w:sz w:val="24"/>
          <w:szCs w:val="24"/>
        </w:rPr>
        <w:t xml:space="preserve"> </w:t>
      </w:r>
      <w:r w:rsidR="00BA2287">
        <w:rPr>
          <w:rFonts w:ascii="Times New Roman" w:hAnsi="Times New Roman" w:cs="Times New Roman"/>
          <w:sz w:val="24"/>
          <w:szCs w:val="24"/>
        </w:rPr>
        <w:t>bear</w:t>
      </w:r>
      <w:r w:rsidR="004E5ACF">
        <w:rPr>
          <w:rFonts w:ascii="Times New Roman" w:hAnsi="Times New Roman" w:cs="Times New Roman"/>
          <w:sz w:val="24"/>
          <w:szCs w:val="24"/>
        </w:rPr>
        <w:t xml:space="preserve"> scientific value</w:t>
      </w:r>
      <w:r w:rsidR="00DB4F28">
        <w:rPr>
          <w:rFonts w:ascii="Times New Roman" w:hAnsi="Times New Roman" w:cs="Times New Roman"/>
          <w:sz w:val="24"/>
          <w:szCs w:val="24"/>
        </w:rPr>
        <w:t xml:space="preserve"> (Bernbeck 2015: 257).</w:t>
      </w:r>
      <w:r w:rsidR="009404AA">
        <w:rPr>
          <w:rFonts w:ascii="Times New Roman" w:hAnsi="Times New Roman" w:cs="Times New Roman"/>
          <w:sz w:val="24"/>
          <w:szCs w:val="24"/>
        </w:rPr>
        <w:t xml:space="preserve"> </w:t>
      </w:r>
    </w:p>
    <w:p w14:paraId="1B6D32DE" w14:textId="5F6BF1DB" w:rsidR="009B1306" w:rsidRDefault="004E5ACF" w:rsidP="00350DF4">
      <w:pPr>
        <w:pStyle w:val="ListParagraph"/>
        <w:tabs>
          <w:tab w:val="left" w:pos="6030"/>
        </w:tabs>
        <w:spacing w:line="480" w:lineRule="auto"/>
        <w:ind w:left="0" w:firstLine="900"/>
        <w:rPr>
          <w:rFonts w:ascii="Times New Roman" w:hAnsi="Times New Roman" w:cs="Times New Roman"/>
          <w:sz w:val="24"/>
          <w:szCs w:val="24"/>
        </w:rPr>
      </w:pPr>
      <w:r>
        <w:rPr>
          <w:rFonts w:ascii="Times New Roman" w:hAnsi="Times New Roman" w:cs="Times New Roman"/>
          <w:sz w:val="24"/>
          <w:szCs w:val="24"/>
        </w:rPr>
        <w:t>On the one hand,</w:t>
      </w:r>
      <w:r w:rsidR="002324CC">
        <w:rPr>
          <w:rFonts w:ascii="Times New Roman" w:hAnsi="Times New Roman" w:cs="Times New Roman"/>
          <w:sz w:val="24"/>
          <w:szCs w:val="24"/>
        </w:rPr>
        <w:t xml:space="preserve"> </w:t>
      </w:r>
      <w:r w:rsidR="006920DE">
        <w:rPr>
          <w:rFonts w:ascii="Times New Roman" w:hAnsi="Times New Roman" w:cs="Times New Roman"/>
          <w:sz w:val="24"/>
          <w:szCs w:val="24"/>
        </w:rPr>
        <w:t>an overly interpreted image</w:t>
      </w:r>
      <w:r>
        <w:rPr>
          <w:rFonts w:ascii="Times New Roman" w:hAnsi="Times New Roman" w:cs="Times New Roman"/>
          <w:sz w:val="24"/>
          <w:szCs w:val="24"/>
        </w:rPr>
        <w:t>, including unverified assumptions or best-guess features,</w:t>
      </w:r>
      <w:r w:rsidR="006920DE">
        <w:rPr>
          <w:rFonts w:ascii="Times New Roman" w:hAnsi="Times New Roman" w:cs="Times New Roman"/>
          <w:sz w:val="24"/>
          <w:szCs w:val="24"/>
        </w:rPr>
        <w:t xml:space="preserve"> is </w:t>
      </w:r>
      <w:r w:rsidR="009835A5">
        <w:rPr>
          <w:rFonts w:ascii="Times New Roman" w:hAnsi="Times New Roman" w:cs="Times New Roman"/>
          <w:sz w:val="24"/>
          <w:szCs w:val="24"/>
        </w:rPr>
        <w:t xml:space="preserve">akin to </w:t>
      </w:r>
      <w:r w:rsidR="006920DE">
        <w:rPr>
          <w:rFonts w:ascii="Times New Roman" w:hAnsi="Times New Roman" w:cs="Times New Roman"/>
          <w:sz w:val="24"/>
          <w:szCs w:val="24"/>
        </w:rPr>
        <w:t xml:space="preserve">fiction </w:t>
      </w:r>
      <w:r w:rsidR="009835A5">
        <w:rPr>
          <w:rFonts w:ascii="Times New Roman" w:hAnsi="Times New Roman" w:cs="Times New Roman"/>
          <w:sz w:val="24"/>
          <w:szCs w:val="24"/>
        </w:rPr>
        <w:t>and</w:t>
      </w:r>
      <w:r w:rsidR="002324CC">
        <w:rPr>
          <w:rFonts w:ascii="Times New Roman" w:hAnsi="Times New Roman" w:cs="Times New Roman"/>
          <w:sz w:val="24"/>
          <w:szCs w:val="24"/>
        </w:rPr>
        <w:t xml:space="preserve"> fantasy. </w:t>
      </w:r>
      <w:r w:rsidR="002324CC" w:rsidRPr="002324CC">
        <w:rPr>
          <w:rFonts w:ascii="Times New Roman" w:hAnsi="Times New Roman" w:cs="Times New Roman"/>
          <w:sz w:val="24"/>
          <w:szCs w:val="24"/>
        </w:rPr>
        <w:t>The use of “gratuitous detail” (an</w:t>
      </w:r>
      <w:r w:rsidR="00BA2287">
        <w:rPr>
          <w:rFonts w:ascii="Times New Roman" w:hAnsi="Times New Roman" w:cs="Times New Roman"/>
          <w:sz w:val="24"/>
          <w:szCs w:val="24"/>
        </w:rPr>
        <w:t xml:space="preserve">d its rhetorical power) can prime </w:t>
      </w:r>
      <w:r w:rsidR="002324CC" w:rsidRPr="002324CC">
        <w:rPr>
          <w:rFonts w:ascii="Times New Roman" w:hAnsi="Times New Roman" w:cs="Times New Roman"/>
          <w:sz w:val="24"/>
          <w:szCs w:val="24"/>
        </w:rPr>
        <w:t>th</w:t>
      </w:r>
      <w:r w:rsidR="00BA2287">
        <w:rPr>
          <w:rFonts w:ascii="Times New Roman" w:hAnsi="Times New Roman" w:cs="Times New Roman"/>
          <w:sz w:val="24"/>
          <w:szCs w:val="24"/>
        </w:rPr>
        <w:t>e viewer</w:t>
      </w:r>
      <w:r w:rsidR="002324CC" w:rsidRPr="002324CC">
        <w:rPr>
          <w:rFonts w:ascii="Times New Roman" w:hAnsi="Times New Roman" w:cs="Times New Roman"/>
          <w:sz w:val="24"/>
          <w:szCs w:val="24"/>
        </w:rPr>
        <w:t xml:space="preserve"> to buy into the plausibility of a </w:t>
      </w:r>
      <w:r w:rsidR="002324CC">
        <w:rPr>
          <w:rFonts w:ascii="Times New Roman" w:hAnsi="Times New Roman" w:cs="Times New Roman"/>
          <w:sz w:val="24"/>
          <w:szCs w:val="24"/>
        </w:rPr>
        <w:t>representation</w:t>
      </w:r>
      <w:r w:rsidR="00BA2287">
        <w:rPr>
          <w:rFonts w:ascii="Times New Roman" w:hAnsi="Times New Roman" w:cs="Times New Roman"/>
          <w:sz w:val="24"/>
          <w:szCs w:val="24"/>
        </w:rPr>
        <w:t xml:space="preserve"> through the contribution of</w:t>
      </w:r>
      <w:r w:rsidR="002324CC">
        <w:rPr>
          <w:rFonts w:ascii="Times New Roman" w:hAnsi="Times New Roman" w:cs="Times New Roman"/>
          <w:sz w:val="24"/>
          <w:szCs w:val="24"/>
        </w:rPr>
        <w:t xml:space="preserve"> “</w:t>
      </w:r>
      <w:r w:rsidR="002324CC" w:rsidRPr="002324CC">
        <w:rPr>
          <w:rFonts w:ascii="Times New Roman" w:hAnsi="Times New Roman" w:cs="Times New Roman"/>
          <w:sz w:val="24"/>
          <w:szCs w:val="24"/>
        </w:rPr>
        <w:t>cognitive context,” a known fact or idea that makes the surrounding facts and ideas less open to question</w:t>
      </w:r>
      <w:r w:rsidR="002324CC">
        <w:rPr>
          <w:rFonts w:ascii="Times New Roman" w:hAnsi="Times New Roman" w:cs="Times New Roman"/>
          <w:sz w:val="24"/>
          <w:szCs w:val="24"/>
        </w:rPr>
        <w:t xml:space="preserve"> (Gifford-Gonzalez 1993)</w:t>
      </w:r>
      <w:r w:rsidR="002324CC" w:rsidRPr="002324CC">
        <w:rPr>
          <w:rFonts w:ascii="Times New Roman" w:hAnsi="Times New Roman" w:cs="Times New Roman"/>
          <w:sz w:val="24"/>
          <w:szCs w:val="24"/>
        </w:rPr>
        <w:t>.</w:t>
      </w:r>
      <w:r>
        <w:rPr>
          <w:rFonts w:ascii="Times New Roman" w:hAnsi="Times New Roman" w:cs="Times New Roman"/>
          <w:sz w:val="24"/>
          <w:szCs w:val="24"/>
        </w:rPr>
        <w:t xml:space="preserve"> On the other hand,</w:t>
      </w:r>
      <w:r w:rsidR="006920DE">
        <w:rPr>
          <w:rFonts w:ascii="Times New Roman" w:hAnsi="Times New Roman" w:cs="Times New Roman"/>
          <w:sz w:val="24"/>
          <w:szCs w:val="24"/>
        </w:rPr>
        <w:t xml:space="preserve"> reconstructions that are entirely factual but aesthetically unpleasing risk social meaninglessness (Koepfer 2003).</w:t>
      </w:r>
      <w:r>
        <w:rPr>
          <w:rFonts w:ascii="Times New Roman" w:hAnsi="Times New Roman" w:cs="Times New Roman"/>
          <w:sz w:val="24"/>
          <w:szCs w:val="24"/>
        </w:rPr>
        <w:t xml:space="preserve"> </w:t>
      </w:r>
      <w:r w:rsidR="00BA2287">
        <w:rPr>
          <w:rFonts w:ascii="Times New Roman" w:hAnsi="Times New Roman" w:cs="Times New Roman"/>
          <w:sz w:val="24"/>
          <w:szCs w:val="24"/>
        </w:rPr>
        <w:t>Consequently, a</w:t>
      </w:r>
      <w:r>
        <w:rPr>
          <w:rFonts w:ascii="Times New Roman" w:hAnsi="Times New Roman" w:cs="Times New Roman"/>
          <w:sz w:val="24"/>
          <w:szCs w:val="24"/>
        </w:rPr>
        <w:t xml:space="preserve">rchaeologists are increasingly aware of and willing to compromise between these two extremes. </w:t>
      </w:r>
    </w:p>
    <w:p w14:paraId="18033C24" w14:textId="103B20D1" w:rsidR="009404AA" w:rsidRPr="00141310" w:rsidRDefault="0052632D" w:rsidP="00350DF4">
      <w:pPr>
        <w:tabs>
          <w:tab w:val="left" w:pos="6030"/>
        </w:tabs>
        <w:spacing w:line="480" w:lineRule="auto"/>
        <w:rPr>
          <w:rFonts w:ascii="Times New Roman" w:hAnsi="Times New Roman" w:cs="Times New Roman"/>
          <w:sz w:val="24"/>
          <w:szCs w:val="24"/>
        </w:rPr>
      </w:pPr>
      <w:r>
        <w:rPr>
          <w:rFonts w:ascii="Times New Roman" w:hAnsi="Times New Roman" w:cs="Times New Roman"/>
          <w:sz w:val="24"/>
          <w:szCs w:val="24"/>
        </w:rPr>
        <w:t>Past</w:t>
      </w:r>
      <w:r w:rsidR="00DB4F28">
        <w:rPr>
          <w:rFonts w:ascii="Times New Roman" w:hAnsi="Times New Roman" w:cs="Times New Roman"/>
          <w:sz w:val="24"/>
          <w:szCs w:val="24"/>
        </w:rPr>
        <w:t xml:space="preserve"> people were not passive agents at the will of cultural fitness.</w:t>
      </w:r>
      <w:r w:rsidR="007B7D0C">
        <w:rPr>
          <w:rFonts w:ascii="Times New Roman" w:hAnsi="Times New Roman" w:cs="Times New Roman"/>
          <w:sz w:val="24"/>
          <w:szCs w:val="24"/>
        </w:rPr>
        <w:t xml:space="preserve"> </w:t>
      </w:r>
      <w:r w:rsidR="00B757AF">
        <w:rPr>
          <w:rFonts w:ascii="Times New Roman" w:hAnsi="Times New Roman" w:cs="Times New Roman"/>
          <w:sz w:val="24"/>
          <w:szCs w:val="24"/>
        </w:rPr>
        <w:t>Admittedly</w:t>
      </w:r>
      <w:r w:rsidR="007B7D0C">
        <w:rPr>
          <w:rFonts w:ascii="Times New Roman" w:hAnsi="Times New Roman" w:cs="Times New Roman"/>
          <w:sz w:val="24"/>
          <w:szCs w:val="24"/>
        </w:rPr>
        <w:t>,</w:t>
      </w:r>
      <w:r w:rsidR="00B757AF">
        <w:rPr>
          <w:rFonts w:ascii="Times New Roman" w:hAnsi="Times New Roman" w:cs="Times New Roman"/>
          <w:sz w:val="24"/>
          <w:szCs w:val="24"/>
        </w:rPr>
        <w:t xml:space="preserve"> however,</w:t>
      </w:r>
      <w:r w:rsidR="007B7D0C">
        <w:rPr>
          <w:rFonts w:ascii="Times New Roman" w:hAnsi="Times New Roman" w:cs="Times New Roman"/>
          <w:sz w:val="24"/>
          <w:szCs w:val="24"/>
        </w:rPr>
        <w:t xml:space="preserve"> the archaeological record does not </w:t>
      </w:r>
      <w:r w:rsidR="00B757AF">
        <w:rPr>
          <w:rFonts w:ascii="Times New Roman" w:hAnsi="Times New Roman" w:cs="Times New Roman"/>
          <w:sz w:val="24"/>
          <w:szCs w:val="24"/>
        </w:rPr>
        <w:t>often</w:t>
      </w:r>
      <w:r w:rsidR="007B7D0C">
        <w:rPr>
          <w:rFonts w:ascii="Times New Roman" w:hAnsi="Times New Roman" w:cs="Times New Roman"/>
          <w:sz w:val="24"/>
          <w:szCs w:val="24"/>
        </w:rPr>
        <w:t xml:space="preserve"> reflect unitary and rapid moments</w:t>
      </w:r>
      <w:r w:rsidR="00B757AF">
        <w:rPr>
          <w:rFonts w:ascii="Times New Roman" w:hAnsi="Times New Roman" w:cs="Times New Roman"/>
          <w:sz w:val="24"/>
          <w:szCs w:val="24"/>
        </w:rPr>
        <w:t xml:space="preserve"> in time, creating an enormous challenge in locating individuals and </w:t>
      </w:r>
      <w:r w:rsidR="001803C8">
        <w:rPr>
          <w:rFonts w:ascii="Times New Roman" w:hAnsi="Times New Roman" w:cs="Times New Roman"/>
          <w:sz w:val="24"/>
          <w:szCs w:val="24"/>
        </w:rPr>
        <w:t xml:space="preserve">their associated </w:t>
      </w:r>
      <w:r w:rsidR="00B757AF">
        <w:rPr>
          <w:rFonts w:ascii="Times New Roman" w:hAnsi="Times New Roman" w:cs="Times New Roman"/>
          <w:sz w:val="24"/>
          <w:szCs w:val="24"/>
        </w:rPr>
        <w:t>lifeways (Wright 2006).</w:t>
      </w:r>
      <w:r w:rsidR="007B7D0C">
        <w:rPr>
          <w:rFonts w:ascii="Times New Roman" w:hAnsi="Times New Roman" w:cs="Times New Roman"/>
          <w:sz w:val="24"/>
          <w:szCs w:val="24"/>
        </w:rPr>
        <w:t xml:space="preserve">  </w:t>
      </w:r>
      <w:r w:rsidR="00B757AF">
        <w:rPr>
          <w:rFonts w:ascii="Times New Roman" w:hAnsi="Times New Roman" w:cs="Times New Roman"/>
          <w:sz w:val="24"/>
          <w:szCs w:val="24"/>
        </w:rPr>
        <w:t>Therefore, even after the</w:t>
      </w:r>
      <w:r w:rsidR="007B7D0C">
        <w:rPr>
          <w:rFonts w:ascii="Times New Roman" w:hAnsi="Times New Roman" w:cs="Times New Roman"/>
          <w:sz w:val="24"/>
          <w:szCs w:val="24"/>
        </w:rPr>
        <w:t xml:space="preserve"> post-processual </w:t>
      </w:r>
      <w:r w:rsidR="00B757AF">
        <w:rPr>
          <w:rFonts w:ascii="Times New Roman" w:hAnsi="Times New Roman" w:cs="Times New Roman"/>
          <w:sz w:val="24"/>
          <w:szCs w:val="24"/>
        </w:rPr>
        <w:t>critique of the 1980s and 90s</w:t>
      </w:r>
      <w:r w:rsidR="007B7D0C">
        <w:rPr>
          <w:rFonts w:ascii="Times New Roman" w:hAnsi="Times New Roman" w:cs="Times New Roman"/>
          <w:sz w:val="24"/>
          <w:szCs w:val="24"/>
        </w:rPr>
        <w:t>, the large-scale (system) still takes precedence over the small-scale (individual)</w:t>
      </w:r>
      <w:r w:rsidR="001803C8">
        <w:rPr>
          <w:rFonts w:ascii="Times New Roman" w:hAnsi="Times New Roman" w:cs="Times New Roman"/>
          <w:sz w:val="24"/>
          <w:szCs w:val="24"/>
        </w:rPr>
        <w:t xml:space="preserve"> in archaeological narratives</w:t>
      </w:r>
      <w:r w:rsidR="004C1156">
        <w:rPr>
          <w:rFonts w:ascii="Times New Roman" w:hAnsi="Times New Roman" w:cs="Times New Roman"/>
          <w:sz w:val="24"/>
          <w:szCs w:val="24"/>
        </w:rPr>
        <w:t>. As such</w:t>
      </w:r>
      <w:r w:rsidR="00B757AF">
        <w:rPr>
          <w:rFonts w:ascii="Times New Roman" w:hAnsi="Times New Roman" w:cs="Times New Roman"/>
          <w:sz w:val="24"/>
          <w:szCs w:val="24"/>
        </w:rPr>
        <w:t>, the understanding of variability through time and space—archaeology’s chief aim—is reduced to mere trend and noise (Hodder 2000: 26).</w:t>
      </w:r>
      <w:r w:rsidR="00DB4F28">
        <w:rPr>
          <w:rFonts w:ascii="Times New Roman" w:hAnsi="Times New Roman" w:cs="Times New Roman"/>
          <w:sz w:val="24"/>
          <w:szCs w:val="24"/>
        </w:rPr>
        <w:t xml:space="preserve"> </w:t>
      </w:r>
      <w:r w:rsidR="009404AA">
        <w:rPr>
          <w:rFonts w:ascii="Times New Roman" w:hAnsi="Times New Roman" w:cs="Times New Roman"/>
          <w:sz w:val="24"/>
          <w:szCs w:val="24"/>
        </w:rPr>
        <w:t>More recently</w:t>
      </w:r>
      <w:r w:rsidR="009404AA" w:rsidRPr="00141310">
        <w:rPr>
          <w:rFonts w:ascii="Times New Roman" w:hAnsi="Times New Roman" w:cs="Times New Roman"/>
          <w:sz w:val="24"/>
          <w:szCs w:val="24"/>
        </w:rPr>
        <w:t>, to provide a meaningful impression of the past</w:t>
      </w:r>
      <w:r w:rsidR="001803C8">
        <w:rPr>
          <w:rFonts w:ascii="Times New Roman" w:hAnsi="Times New Roman" w:cs="Times New Roman"/>
          <w:sz w:val="24"/>
          <w:szCs w:val="24"/>
        </w:rPr>
        <w:t xml:space="preserve"> and add form to the noise</w:t>
      </w:r>
      <w:r w:rsidR="009404AA" w:rsidRPr="00141310">
        <w:rPr>
          <w:rFonts w:ascii="Times New Roman" w:hAnsi="Times New Roman" w:cs="Times New Roman"/>
          <w:sz w:val="24"/>
          <w:szCs w:val="24"/>
        </w:rPr>
        <w:t xml:space="preserve">, archaeologists </w:t>
      </w:r>
      <w:r w:rsidR="009404AA">
        <w:rPr>
          <w:rFonts w:ascii="Times New Roman" w:hAnsi="Times New Roman" w:cs="Times New Roman"/>
          <w:sz w:val="24"/>
          <w:szCs w:val="24"/>
        </w:rPr>
        <w:t>have begun to</w:t>
      </w:r>
      <w:r w:rsidR="009404AA" w:rsidRPr="00141310">
        <w:rPr>
          <w:rFonts w:ascii="Times New Roman" w:hAnsi="Times New Roman" w:cs="Times New Roman"/>
          <w:sz w:val="24"/>
          <w:szCs w:val="24"/>
        </w:rPr>
        <w:t xml:space="preserve"> emphasize the people behind artifacts as much as or more than the artifacts themselves. </w:t>
      </w:r>
      <w:r w:rsidR="00383AA5">
        <w:rPr>
          <w:rFonts w:ascii="Times New Roman" w:hAnsi="Times New Roman" w:cs="Times New Roman"/>
          <w:sz w:val="24"/>
          <w:szCs w:val="24"/>
        </w:rPr>
        <w:t xml:space="preserve">Some scholars have referred to this process </w:t>
      </w:r>
      <w:r w:rsidR="009404AA" w:rsidRPr="00141310">
        <w:rPr>
          <w:rFonts w:ascii="Times New Roman" w:hAnsi="Times New Roman" w:cs="Times New Roman"/>
          <w:sz w:val="24"/>
          <w:szCs w:val="24"/>
        </w:rPr>
        <w:t>as “peopling the past</w:t>
      </w:r>
      <w:r w:rsidR="006748E0">
        <w:rPr>
          <w:rFonts w:ascii="Times New Roman" w:hAnsi="Times New Roman" w:cs="Times New Roman"/>
          <w:sz w:val="24"/>
          <w:szCs w:val="24"/>
        </w:rPr>
        <w:t>”</w:t>
      </w:r>
      <w:r w:rsidR="001803C8">
        <w:rPr>
          <w:rFonts w:ascii="Times New Roman" w:hAnsi="Times New Roman" w:cs="Times New Roman"/>
          <w:sz w:val="24"/>
          <w:szCs w:val="24"/>
        </w:rPr>
        <w:t xml:space="preserve"> </w:t>
      </w:r>
      <w:r w:rsidR="009404AA" w:rsidRPr="00141310">
        <w:rPr>
          <w:rFonts w:ascii="Times New Roman" w:hAnsi="Times New Roman" w:cs="Times New Roman"/>
          <w:sz w:val="24"/>
          <w:szCs w:val="24"/>
        </w:rPr>
        <w:t xml:space="preserve">(Erickson 2014: </w:t>
      </w:r>
      <w:r w:rsidR="00383AA5">
        <w:rPr>
          <w:rFonts w:ascii="Times New Roman" w:hAnsi="Times New Roman" w:cs="Times New Roman"/>
          <w:sz w:val="24"/>
          <w:szCs w:val="24"/>
        </w:rPr>
        <w:t>22).</w:t>
      </w:r>
    </w:p>
    <w:p w14:paraId="158C52BD" w14:textId="4D57308F" w:rsidR="002324CC" w:rsidRDefault="00383AA5" w:rsidP="00350DF4">
      <w:pPr>
        <w:pStyle w:val="ListParagraph"/>
        <w:tabs>
          <w:tab w:val="left" w:pos="6030"/>
        </w:tabs>
        <w:spacing w:line="480" w:lineRule="auto"/>
        <w:ind w:left="0" w:firstLine="900"/>
        <w:rPr>
          <w:rFonts w:ascii="Times New Roman" w:hAnsi="Times New Roman" w:cs="Times New Roman"/>
          <w:sz w:val="24"/>
          <w:szCs w:val="24"/>
        </w:rPr>
      </w:pPr>
      <w:r>
        <w:rPr>
          <w:rFonts w:ascii="Times New Roman" w:hAnsi="Times New Roman" w:cs="Times New Roman"/>
          <w:sz w:val="24"/>
          <w:szCs w:val="24"/>
        </w:rPr>
        <w:t xml:space="preserve">Visualizing or telling stories about </w:t>
      </w:r>
      <w:r w:rsidR="0052632D">
        <w:rPr>
          <w:rFonts w:ascii="Times New Roman" w:hAnsi="Times New Roman" w:cs="Times New Roman"/>
          <w:sz w:val="24"/>
          <w:szCs w:val="24"/>
        </w:rPr>
        <w:t>past</w:t>
      </w:r>
      <w:r>
        <w:rPr>
          <w:rFonts w:ascii="Times New Roman" w:hAnsi="Times New Roman" w:cs="Times New Roman"/>
          <w:sz w:val="24"/>
          <w:szCs w:val="24"/>
        </w:rPr>
        <w:t xml:space="preserve"> people </w:t>
      </w:r>
      <w:r w:rsidR="00E20F43">
        <w:rPr>
          <w:rFonts w:ascii="Times New Roman" w:hAnsi="Times New Roman" w:cs="Times New Roman"/>
          <w:sz w:val="24"/>
          <w:szCs w:val="24"/>
        </w:rPr>
        <w:t>is</w:t>
      </w:r>
      <w:r>
        <w:rPr>
          <w:rFonts w:ascii="Times New Roman" w:hAnsi="Times New Roman" w:cs="Times New Roman"/>
          <w:sz w:val="24"/>
          <w:szCs w:val="24"/>
        </w:rPr>
        <w:t xml:space="preserve"> difficult, since artists’ </w:t>
      </w:r>
      <w:r w:rsidR="003B2749">
        <w:rPr>
          <w:rFonts w:ascii="Times New Roman" w:hAnsi="Times New Roman" w:cs="Times New Roman"/>
          <w:sz w:val="24"/>
          <w:szCs w:val="24"/>
        </w:rPr>
        <w:t>representations risk reinforcing cultural stereotypes of</w:t>
      </w:r>
      <w:r w:rsidR="00106881">
        <w:rPr>
          <w:rFonts w:ascii="Times New Roman" w:hAnsi="Times New Roman" w:cs="Times New Roman"/>
          <w:sz w:val="24"/>
          <w:szCs w:val="24"/>
        </w:rPr>
        <w:t xml:space="preserve"> </w:t>
      </w:r>
      <w:r w:rsidR="003B2749">
        <w:rPr>
          <w:rFonts w:ascii="Times New Roman" w:hAnsi="Times New Roman" w:cs="Times New Roman"/>
          <w:sz w:val="24"/>
          <w:szCs w:val="24"/>
        </w:rPr>
        <w:t>men, women and children</w:t>
      </w:r>
      <w:r w:rsidR="0052632D">
        <w:rPr>
          <w:rFonts w:ascii="Times New Roman" w:hAnsi="Times New Roman" w:cs="Times New Roman"/>
          <w:sz w:val="24"/>
          <w:szCs w:val="24"/>
        </w:rPr>
        <w:t xml:space="preserve"> in antiquity</w:t>
      </w:r>
      <w:r w:rsidR="003B2749">
        <w:rPr>
          <w:rFonts w:ascii="Times New Roman" w:hAnsi="Times New Roman" w:cs="Times New Roman"/>
          <w:sz w:val="24"/>
          <w:szCs w:val="24"/>
        </w:rPr>
        <w:t>, especially as they pertain to notions of gender and labor relations (Gifford-Gonzalez 1993).</w:t>
      </w:r>
      <w:r w:rsidR="0033424D">
        <w:rPr>
          <w:rFonts w:ascii="Times New Roman" w:hAnsi="Times New Roman" w:cs="Times New Roman"/>
          <w:sz w:val="24"/>
          <w:szCs w:val="24"/>
        </w:rPr>
        <w:t xml:space="preserve"> </w:t>
      </w:r>
      <w:r w:rsidR="0033424D" w:rsidRPr="0033424D">
        <w:rPr>
          <w:rFonts w:ascii="Times New Roman" w:hAnsi="Times New Roman" w:cs="Times New Roman"/>
          <w:sz w:val="24"/>
          <w:szCs w:val="24"/>
        </w:rPr>
        <w:t xml:space="preserve">Non-academic discourses about the past, such as print media and museum displays, are particularly powerful modes of representation, since they reach the </w:t>
      </w:r>
      <w:r>
        <w:rPr>
          <w:rFonts w:ascii="Times New Roman" w:hAnsi="Times New Roman" w:cs="Times New Roman"/>
          <w:sz w:val="24"/>
          <w:szCs w:val="24"/>
        </w:rPr>
        <w:t>largest and most diverse</w:t>
      </w:r>
      <w:r w:rsidR="0033424D" w:rsidRPr="0033424D">
        <w:rPr>
          <w:rFonts w:ascii="Times New Roman" w:hAnsi="Times New Roman" w:cs="Times New Roman"/>
          <w:sz w:val="24"/>
          <w:szCs w:val="24"/>
        </w:rPr>
        <w:t xml:space="preserve"> </w:t>
      </w:r>
      <w:r>
        <w:rPr>
          <w:rFonts w:ascii="Times New Roman" w:hAnsi="Times New Roman" w:cs="Times New Roman"/>
          <w:sz w:val="24"/>
          <w:szCs w:val="24"/>
        </w:rPr>
        <w:t>audience</w:t>
      </w:r>
      <w:r w:rsidR="0033424D">
        <w:rPr>
          <w:rFonts w:ascii="Times New Roman" w:hAnsi="Times New Roman" w:cs="Times New Roman"/>
          <w:sz w:val="24"/>
          <w:szCs w:val="24"/>
        </w:rPr>
        <w:t xml:space="preserve"> (Moser 2001)</w:t>
      </w:r>
      <w:r w:rsidR="0033424D" w:rsidRPr="0033424D">
        <w:rPr>
          <w:rFonts w:ascii="Times New Roman" w:hAnsi="Times New Roman" w:cs="Times New Roman"/>
          <w:sz w:val="24"/>
          <w:szCs w:val="24"/>
        </w:rPr>
        <w:t>.</w:t>
      </w:r>
      <w:r w:rsidR="0033424D">
        <w:rPr>
          <w:rFonts w:ascii="Times New Roman" w:hAnsi="Times New Roman" w:cs="Times New Roman"/>
          <w:sz w:val="24"/>
          <w:szCs w:val="24"/>
        </w:rPr>
        <w:t xml:space="preserve"> They </w:t>
      </w:r>
      <w:r w:rsidR="0033424D" w:rsidRPr="0033424D">
        <w:rPr>
          <w:rFonts w:ascii="Times New Roman" w:hAnsi="Times New Roman" w:cs="Times New Roman"/>
          <w:sz w:val="24"/>
          <w:szCs w:val="24"/>
        </w:rPr>
        <w:t xml:space="preserve">are influential </w:t>
      </w:r>
      <w:r w:rsidR="00A7710E">
        <w:rPr>
          <w:rFonts w:ascii="Times New Roman" w:hAnsi="Times New Roman" w:cs="Times New Roman"/>
          <w:sz w:val="24"/>
          <w:szCs w:val="24"/>
        </w:rPr>
        <w:t xml:space="preserve">precisely </w:t>
      </w:r>
      <w:r w:rsidR="0033424D" w:rsidRPr="0033424D">
        <w:rPr>
          <w:rFonts w:ascii="Times New Roman" w:hAnsi="Times New Roman" w:cs="Times New Roman"/>
          <w:sz w:val="24"/>
          <w:szCs w:val="24"/>
        </w:rPr>
        <w:t xml:space="preserve">because they mix science with accepted or </w:t>
      </w:r>
      <w:r w:rsidR="00D65831" w:rsidRPr="0033424D">
        <w:rPr>
          <w:rFonts w:ascii="Times New Roman" w:hAnsi="Times New Roman" w:cs="Times New Roman"/>
          <w:sz w:val="24"/>
          <w:szCs w:val="24"/>
        </w:rPr>
        <w:t>expected</w:t>
      </w:r>
      <w:r w:rsidR="0033424D" w:rsidRPr="0033424D">
        <w:rPr>
          <w:rFonts w:ascii="Times New Roman" w:hAnsi="Times New Roman" w:cs="Times New Roman"/>
          <w:sz w:val="24"/>
          <w:szCs w:val="24"/>
        </w:rPr>
        <w:t xml:space="preserve"> </w:t>
      </w:r>
      <w:r w:rsidR="00D65831">
        <w:rPr>
          <w:rFonts w:ascii="Times New Roman" w:hAnsi="Times New Roman" w:cs="Times New Roman"/>
          <w:sz w:val="24"/>
          <w:szCs w:val="24"/>
        </w:rPr>
        <w:t>portrayals</w:t>
      </w:r>
      <w:r w:rsidR="0033424D" w:rsidRPr="0033424D">
        <w:rPr>
          <w:rFonts w:ascii="Times New Roman" w:hAnsi="Times New Roman" w:cs="Times New Roman"/>
          <w:sz w:val="24"/>
          <w:szCs w:val="24"/>
        </w:rPr>
        <w:t>, making them easy to absorb and, especially with respect to historical reconstruction, less quick to question.</w:t>
      </w:r>
      <w:r w:rsidR="00D65831">
        <w:rPr>
          <w:rFonts w:ascii="Times New Roman" w:hAnsi="Times New Roman" w:cs="Times New Roman"/>
          <w:sz w:val="24"/>
          <w:szCs w:val="24"/>
        </w:rPr>
        <w:t xml:space="preserve"> </w:t>
      </w:r>
    </w:p>
    <w:p w14:paraId="4CF0990D" w14:textId="12CFB609" w:rsidR="00DB4F28" w:rsidRDefault="002324CC" w:rsidP="00350DF4">
      <w:pPr>
        <w:pStyle w:val="ListParagraph"/>
        <w:tabs>
          <w:tab w:val="left" w:pos="6030"/>
        </w:tabs>
        <w:spacing w:line="480" w:lineRule="auto"/>
        <w:ind w:left="0" w:firstLine="900"/>
        <w:rPr>
          <w:rFonts w:ascii="Times New Roman" w:hAnsi="Times New Roman" w:cs="Times New Roman"/>
          <w:sz w:val="24"/>
          <w:szCs w:val="24"/>
        </w:rPr>
      </w:pPr>
      <w:r>
        <w:rPr>
          <w:rFonts w:ascii="Times New Roman" w:hAnsi="Times New Roman" w:cs="Times New Roman"/>
          <w:sz w:val="24"/>
          <w:szCs w:val="24"/>
        </w:rPr>
        <w:t>Therefore, a</w:t>
      </w:r>
      <w:r w:rsidRPr="00D65831">
        <w:rPr>
          <w:rFonts w:ascii="Times New Roman" w:hAnsi="Times New Roman" w:cs="Times New Roman"/>
          <w:sz w:val="24"/>
          <w:szCs w:val="24"/>
        </w:rPr>
        <w:t>rtistic representations are powerful and possibly dangerous if not carefully planned</w:t>
      </w:r>
      <w:r w:rsidR="00174380">
        <w:rPr>
          <w:rFonts w:ascii="Times New Roman" w:hAnsi="Times New Roman" w:cs="Times New Roman"/>
          <w:sz w:val="24"/>
          <w:szCs w:val="24"/>
        </w:rPr>
        <w:t>,</w:t>
      </w:r>
      <w:r w:rsidRPr="00D65831">
        <w:rPr>
          <w:rFonts w:ascii="Times New Roman" w:hAnsi="Times New Roman" w:cs="Times New Roman"/>
          <w:sz w:val="24"/>
          <w:szCs w:val="24"/>
        </w:rPr>
        <w:t xml:space="preserve"> </w:t>
      </w:r>
      <w:r w:rsidR="00E20F43">
        <w:rPr>
          <w:rFonts w:ascii="Times New Roman" w:hAnsi="Times New Roman" w:cs="Times New Roman"/>
          <w:sz w:val="24"/>
          <w:szCs w:val="24"/>
        </w:rPr>
        <w:t>since</w:t>
      </w:r>
      <w:r w:rsidRPr="00D65831">
        <w:rPr>
          <w:rFonts w:ascii="Times New Roman" w:hAnsi="Times New Roman" w:cs="Times New Roman"/>
          <w:sz w:val="24"/>
          <w:szCs w:val="24"/>
        </w:rPr>
        <w:t xml:space="preserve"> visual narratives carry equal or greater weight to written reports, particularly for laypersons and casual consumers. This medium can even influence scientists, as the wide use of images in museums and popular media can recursive</w:t>
      </w:r>
      <w:r>
        <w:rPr>
          <w:rFonts w:ascii="Times New Roman" w:hAnsi="Times New Roman" w:cs="Times New Roman"/>
          <w:sz w:val="24"/>
          <w:szCs w:val="24"/>
        </w:rPr>
        <w:t xml:space="preserve">ly influence teaching practices and </w:t>
      </w:r>
      <w:r w:rsidRPr="00D65831">
        <w:rPr>
          <w:rFonts w:ascii="Times New Roman" w:hAnsi="Times New Roman" w:cs="Times New Roman"/>
          <w:sz w:val="24"/>
          <w:szCs w:val="24"/>
        </w:rPr>
        <w:t>research design</w:t>
      </w:r>
      <w:r>
        <w:rPr>
          <w:rFonts w:ascii="Times New Roman" w:hAnsi="Times New Roman" w:cs="Times New Roman"/>
          <w:sz w:val="24"/>
          <w:szCs w:val="24"/>
        </w:rPr>
        <w:t>, whereby the status quo becomes normalized</w:t>
      </w:r>
      <w:r w:rsidRPr="00D65831">
        <w:rPr>
          <w:rFonts w:ascii="Times New Roman" w:hAnsi="Times New Roman" w:cs="Times New Roman"/>
          <w:sz w:val="24"/>
          <w:szCs w:val="24"/>
        </w:rPr>
        <w:t>.</w:t>
      </w:r>
      <w:r>
        <w:rPr>
          <w:rFonts w:ascii="Times New Roman" w:hAnsi="Times New Roman" w:cs="Times New Roman"/>
          <w:sz w:val="24"/>
          <w:szCs w:val="24"/>
        </w:rPr>
        <w:t xml:space="preserve"> </w:t>
      </w:r>
      <w:r w:rsidRPr="002324CC">
        <w:rPr>
          <w:rFonts w:ascii="Times New Roman" w:hAnsi="Times New Roman" w:cs="Times New Roman"/>
          <w:sz w:val="24"/>
          <w:szCs w:val="24"/>
        </w:rPr>
        <w:t xml:space="preserve">By recycling </w:t>
      </w:r>
      <w:r w:rsidR="00383AA5">
        <w:rPr>
          <w:rFonts w:ascii="Times New Roman" w:hAnsi="Times New Roman" w:cs="Times New Roman"/>
          <w:sz w:val="24"/>
          <w:szCs w:val="24"/>
        </w:rPr>
        <w:t>iconography</w:t>
      </w:r>
      <w:r w:rsidRPr="002324CC">
        <w:rPr>
          <w:rFonts w:ascii="Times New Roman" w:hAnsi="Times New Roman" w:cs="Times New Roman"/>
          <w:sz w:val="24"/>
          <w:szCs w:val="24"/>
        </w:rPr>
        <w:t xml:space="preserve"> and pictorial motifs, we risk ‘averaging’ the past – that is, difference and distinguishing features are lost or downplayed only</w:t>
      </w:r>
      <w:r>
        <w:rPr>
          <w:rFonts w:ascii="Times New Roman" w:hAnsi="Times New Roman" w:cs="Times New Roman"/>
          <w:sz w:val="24"/>
          <w:szCs w:val="24"/>
        </w:rPr>
        <w:t xml:space="preserve"> to be replaced by the familiar. Some scholars have even argued that </w:t>
      </w:r>
      <w:r w:rsidRPr="002324CC">
        <w:rPr>
          <w:rFonts w:ascii="Times New Roman" w:hAnsi="Times New Roman" w:cs="Times New Roman"/>
          <w:sz w:val="24"/>
          <w:szCs w:val="24"/>
        </w:rPr>
        <w:t xml:space="preserve">the sluggishness in which explanatory themes have changed in archaeological ideas about the past has perhaps most to do with visual images. </w:t>
      </w:r>
      <w:r>
        <w:rPr>
          <w:rFonts w:ascii="Times New Roman" w:hAnsi="Times New Roman" w:cs="Times New Roman"/>
          <w:sz w:val="24"/>
          <w:szCs w:val="24"/>
        </w:rPr>
        <w:t xml:space="preserve">The </w:t>
      </w:r>
      <w:r w:rsidRPr="002324CC">
        <w:rPr>
          <w:rFonts w:ascii="Times New Roman" w:hAnsi="Times New Roman" w:cs="Times New Roman"/>
          <w:sz w:val="24"/>
          <w:szCs w:val="24"/>
        </w:rPr>
        <w:t xml:space="preserve">powerful nature of recurring </w:t>
      </w:r>
      <w:r w:rsidR="00383AA5">
        <w:rPr>
          <w:rFonts w:ascii="Times New Roman" w:hAnsi="Times New Roman" w:cs="Times New Roman"/>
          <w:sz w:val="24"/>
          <w:szCs w:val="24"/>
        </w:rPr>
        <w:t>imagery</w:t>
      </w:r>
      <w:r w:rsidRPr="002324CC">
        <w:rPr>
          <w:rFonts w:ascii="Times New Roman" w:hAnsi="Times New Roman" w:cs="Times New Roman"/>
          <w:sz w:val="24"/>
          <w:szCs w:val="24"/>
        </w:rPr>
        <w:t xml:space="preserve"> has trapped our interpretations, e</w:t>
      </w:r>
      <w:r>
        <w:rPr>
          <w:rFonts w:ascii="Times New Roman" w:hAnsi="Times New Roman" w:cs="Times New Roman"/>
          <w:sz w:val="24"/>
          <w:szCs w:val="24"/>
        </w:rPr>
        <w:t>ssentially freezing them in time (Moser and Gamble 1997).</w:t>
      </w:r>
    </w:p>
    <w:p w14:paraId="59756558" w14:textId="37808819" w:rsidR="00DF0901" w:rsidRDefault="0033424D" w:rsidP="00350DF4">
      <w:pPr>
        <w:pStyle w:val="ListParagraph"/>
        <w:tabs>
          <w:tab w:val="left" w:pos="6030"/>
        </w:tabs>
        <w:spacing w:line="480" w:lineRule="auto"/>
        <w:ind w:left="0" w:firstLine="900"/>
        <w:rPr>
          <w:rFonts w:ascii="Times New Roman" w:hAnsi="Times New Roman" w:cs="Times New Roman"/>
          <w:sz w:val="24"/>
          <w:szCs w:val="24"/>
        </w:rPr>
      </w:pPr>
      <w:r w:rsidRPr="0033424D">
        <w:rPr>
          <w:rFonts w:ascii="Times New Roman" w:hAnsi="Times New Roman" w:cs="Times New Roman"/>
          <w:sz w:val="24"/>
          <w:szCs w:val="24"/>
        </w:rPr>
        <w:t>If meaning is generated through symbolic content, and symbolic content is inherently visual, visual content a priori creates meaning</w:t>
      </w:r>
      <w:r>
        <w:rPr>
          <w:rFonts w:ascii="Times New Roman" w:hAnsi="Times New Roman" w:cs="Times New Roman"/>
          <w:sz w:val="24"/>
          <w:szCs w:val="24"/>
        </w:rPr>
        <w:t xml:space="preserve"> (Moser 2001)</w:t>
      </w:r>
      <w:r w:rsidRPr="0033424D">
        <w:rPr>
          <w:rFonts w:ascii="Times New Roman" w:hAnsi="Times New Roman" w:cs="Times New Roman"/>
          <w:sz w:val="24"/>
          <w:szCs w:val="24"/>
        </w:rPr>
        <w:t>.</w:t>
      </w:r>
      <w:r>
        <w:rPr>
          <w:rFonts w:ascii="Times New Roman" w:hAnsi="Times New Roman" w:cs="Times New Roman"/>
          <w:sz w:val="24"/>
          <w:szCs w:val="24"/>
        </w:rPr>
        <w:t xml:space="preserve"> But p</w:t>
      </w:r>
      <w:r w:rsidR="003B55A5" w:rsidRPr="009B1306">
        <w:rPr>
          <w:rFonts w:ascii="Times New Roman" w:hAnsi="Times New Roman" w:cs="Times New Roman"/>
          <w:sz w:val="24"/>
          <w:szCs w:val="24"/>
        </w:rPr>
        <w:t>eople consume</w:t>
      </w:r>
      <w:r w:rsidR="0059712F" w:rsidRPr="009B1306">
        <w:rPr>
          <w:rFonts w:ascii="Times New Roman" w:hAnsi="Times New Roman" w:cs="Times New Roman"/>
          <w:sz w:val="24"/>
          <w:szCs w:val="24"/>
        </w:rPr>
        <w:t xml:space="preserve"> represen</w:t>
      </w:r>
      <w:r w:rsidR="009B1306">
        <w:rPr>
          <w:rFonts w:ascii="Times New Roman" w:hAnsi="Times New Roman" w:cs="Times New Roman"/>
          <w:sz w:val="24"/>
          <w:szCs w:val="24"/>
        </w:rPr>
        <w:t xml:space="preserve">tations </w:t>
      </w:r>
      <w:r w:rsidR="003B55A5" w:rsidRPr="009B1306">
        <w:rPr>
          <w:rFonts w:ascii="Times New Roman" w:hAnsi="Times New Roman" w:cs="Times New Roman"/>
          <w:sz w:val="24"/>
          <w:szCs w:val="24"/>
        </w:rPr>
        <w:t>differently</w:t>
      </w:r>
      <w:r>
        <w:rPr>
          <w:rFonts w:ascii="Times New Roman" w:hAnsi="Times New Roman" w:cs="Times New Roman"/>
          <w:sz w:val="24"/>
          <w:szCs w:val="24"/>
        </w:rPr>
        <w:t>, and thus come away with different meanings</w:t>
      </w:r>
      <w:r w:rsidR="003B55A5" w:rsidRPr="009B1306">
        <w:rPr>
          <w:rFonts w:ascii="Times New Roman" w:hAnsi="Times New Roman" w:cs="Times New Roman"/>
          <w:sz w:val="24"/>
          <w:szCs w:val="24"/>
        </w:rPr>
        <w:t>.</w:t>
      </w:r>
      <w:r w:rsidR="0059712F" w:rsidRPr="009B1306">
        <w:rPr>
          <w:rFonts w:ascii="Times New Roman" w:hAnsi="Times New Roman" w:cs="Times New Roman"/>
          <w:sz w:val="24"/>
          <w:szCs w:val="24"/>
        </w:rPr>
        <w:t xml:space="preserve"> </w:t>
      </w:r>
      <w:r w:rsidR="003B55A5" w:rsidRPr="009B1306">
        <w:rPr>
          <w:rFonts w:ascii="Times New Roman" w:hAnsi="Times New Roman" w:cs="Times New Roman"/>
          <w:sz w:val="24"/>
          <w:szCs w:val="24"/>
        </w:rPr>
        <w:t xml:space="preserve">To the passive reader, a representation might stand for reality, while to the active reader, a representation is one claim among many (Houston 2013: 70-71). </w:t>
      </w:r>
      <w:r w:rsidR="00966165">
        <w:rPr>
          <w:rFonts w:ascii="Times New Roman" w:hAnsi="Times New Roman" w:cs="Times New Roman"/>
          <w:sz w:val="24"/>
          <w:szCs w:val="24"/>
        </w:rPr>
        <w:t>R</w:t>
      </w:r>
      <w:r w:rsidR="003B55A5" w:rsidRPr="009B1306">
        <w:rPr>
          <w:rFonts w:ascii="Times New Roman" w:hAnsi="Times New Roman" w:cs="Times New Roman"/>
          <w:sz w:val="24"/>
          <w:szCs w:val="24"/>
        </w:rPr>
        <w:t xml:space="preserve">epresentations are choices involving more or less complexity of detail; the reception </w:t>
      </w:r>
      <w:r w:rsidR="00727C54" w:rsidRPr="009B1306">
        <w:rPr>
          <w:rFonts w:ascii="Times New Roman" w:hAnsi="Times New Roman" w:cs="Times New Roman"/>
          <w:sz w:val="24"/>
          <w:szCs w:val="24"/>
        </w:rPr>
        <w:t xml:space="preserve">making </w:t>
      </w:r>
      <w:r w:rsidR="003B55A5" w:rsidRPr="009B1306">
        <w:rPr>
          <w:rFonts w:ascii="Times New Roman" w:hAnsi="Times New Roman" w:cs="Times New Roman"/>
          <w:sz w:val="24"/>
          <w:szCs w:val="24"/>
        </w:rPr>
        <w:t xml:space="preserve">of these </w:t>
      </w:r>
      <w:r w:rsidR="00727C54" w:rsidRPr="009B1306">
        <w:rPr>
          <w:rFonts w:ascii="Times New Roman" w:hAnsi="Times New Roman" w:cs="Times New Roman"/>
          <w:sz w:val="24"/>
          <w:szCs w:val="24"/>
        </w:rPr>
        <w:t>choices differ depending on individual idiosyncrasies in perception Ankersmit 2001: 16; Favro 2006: 321).</w:t>
      </w:r>
      <w:r w:rsidR="00DF0901">
        <w:rPr>
          <w:rFonts w:ascii="Times New Roman" w:hAnsi="Times New Roman" w:cs="Times New Roman"/>
          <w:sz w:val="24"/>
          <w:szCs w:val="24"/>
        </w:rPr>
        <w:tab/>
      </w:r>
    </w:p>
    <w:p w14:paraId="0EBFA52A" w14:textId="77777777" w:rsidR="00DF0901" w:rsidRDefault="000102DA" w:rsidP="00350DF4">
      <w:pPr>
        <w:pStyle w:val="ListParagraph"/>
        <w:tabs>
          <w:tab w:val="left" w:pos="6030"/>
        </w:tabs>
        <w:spacing w:line="480" w:lineRule="auto"/>
        <w:ind w:right="0" w:firstLine="0"/>
        <w:rPr>
          <w:rFonts w:ascii="Times New Roman" w:hAnsi="Times New Roman" w:cs="Times New Roman"/>
          <w:sz w:val="24"/>
          <w:szCs w:val="24"/>
        </w:rPr>
      </w:pPr>
      <w:r>
        <w:rPr>
          <w:rFonts w:ascii="Times New Roman" w:hAnsi="Times New Roman" w:cs="Times New Roman"/>
          <w:sz w:val="24"/>
          <w:szCs w:val="24"/>
        </w:rPr>
        <w:t>A</w:t>
      </w:r>
      <w:r w:rsidR="00A85C11">
        <w:rPr>
          <w:rFonts w:ascii="Times New Roman" w:hAnsi="Times New Roman" w:cs="Times New Roman"/>
          <w:sz w:val="24"/>
          <w:szCs w:val="24"/>
        </w:rPr>
        <w:t>rchaeological data</w:t>
      </w:r>
      <w:r>
        <w:rPr>
          <w:rFonts w:ascii="Times New Roman" w:hAnsi="Times New Roman" w:cs="Times New Roman"/>
          <w:sz w:val="24"/>
          <w:szCs w:val="24"/>
        </w:rPr>
        <w:t xml:space="preserve">, even if accepted as facts, are theoretically ordered into </w:t>
      </w:r>
      <w:r w:rsidR="00874BD6">
        <w:rPr>
          <w:rFonts w:ascii="Times New Roman" w:hAnsi="Times New Roman" w:cs="Times New Roman"/>
          <w:sz w:val="24"/>
          <w:szCs w:val="24"/>
        </w:rPr>
        <w:t>m</w:t>
      </w:r>
      <w:r>
        <w:rPr>
          <w:rFonts w:ascii="Times New Roman" w:hAnsi="Times New Roman" w:cs="Times New Roman"/>
          <w:sz w:val="24"/>
          <w:szCs w:val="24"/>
        </w:rPr>
        <w:t>eaningful</w:t>
      </w:r>
    </w:p>
    <w:p w14:paraId="7D15CF18" w14:textId="76ECC90A" w:rsidR="00874BD6" w:rsidRDefault="000102DA" w:rsidP="00350DF4">
      <w:pPr>
        <w:pStyle w:val="ListParagraph"/>
        <w:tabs>
          <w:tab w:val="left" w:pos="6030"/>
        </w:tabs>
        <w:spacing w:line="480" w:lineRule="auto"/>
        <w:ind w:right="0" w:hanging="720"/>
        <w:rPr>
          <w:rFonts w:ascii="Times New Roman" w:hAnsi="Times New Roman" w:cs="Times New Roman"/>
          <w:sz w:val="24"/>
          <w:szCs w:val="24"/>
        </w:rPr>
      </w:pPr>
      <w:r>
        <w:rPr>
          <w:rFonts w:ascii="Times New Roman" w:hAnsi="Times New Roman" w:cs="Times New Roman"/>
          <w:sz w:val="24"/>
          <w:szCs w:val="24"/>
        </w:rPr>
        <w:t>narratives (Johnson</w:t>
      </w:r>
      <w:r w:rsidR="00874BD6">
        <w:rPr>
          <w:rFonts w:ascii="Times New Roman" w:hAnsi="Times New Roman" w:cs="Times New Roman"/>
          <w:sz w:val="24"/>
          <w:szCs w:val="24"/>
        </w:rPr>
        <w:t xml:space="preserve"> 2010)</w:t>
      </w:r>
      <w:r>
        <w:rPr>
          <w:rFonts w:ascii="Times New Roman" w:hAnsi="Times New Roman" w:cs="Times New Roman"/>
          <w:sz w:val="24"/>
          <w:szCs w:val="24"/>
        </w:rPr>
        <w:t xml:space="preserve">. That process, subjective in every respect, tells a story; </w:t>
      </w:r>
    </w:p>
    <w:p w14:paraId="25C7093E" w14:textId="0910E152" w:rsidR="00874BD6" w:rsidRDefault="00874BD6" w:rsidP="00350DF4">
      <w:pPr>
        <w:pStyle w:val="ListParagraph"/>
        <w:tabs>
          <w:tab w:val="left" w:pos="6030"/>
        </w:tabs>
        <w:spacing w:line="48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archaeological </w:t>
      </w:r>
      <w:r w:rsidR="000102DA">
        <w:rPr>
          <w:rFonts w:ascii="Times New Roman" w:hAnsi="Times New Roman" w:cs="Times New Roman"/>
          <w:sz w:val="24"/>
          <w:szCs w:val="24"/>
        </w:rPr>
        <w:t>writing is constitutive of the discipline</w:t>
      </w:r>
      <w:r>
        <w:rPr>
          <w:rFonts w:ascii="Times New Roman" w:hAnsi="Times New Roman" w:cs="Times New Roman"/>
          <w:sz w:val="24"/>
          <w:szCs w:val="24"/>
        </w:rPr>
        <w:t xml:space="preserve"> </w:t>
      </w:r>
      <w:r w:rsidR="000102DA">
        <w:rPr>
          <w:rFonts w:ascii="Times New Roman" w:hAnsi="Times New Roman" w:cs="Times New Roman"/>
          <w:sz w:val="24"/>
          <w:szCs w:val="24"/>
        </w:rPr>
        <w:t xml:space="preserve">and therefore </w:t>
      </w:r>
      <w:r>
        <w:rPr>
          <w:rFonts w:ascii="Times New Roman" w:hAnsi="Times New Roman" w:cs="Times New Roman"/>
          <w:sz w:val="24"/>
          <w:szCs w:val="24"/>
        </w:rPr>
        <w:t xml:space="preserve">constitutive </w:t>
      </w:r>
      <w:r w:rsidR="000102DA">
        <w:rPr>
          <w:rFonts w:ascii="Times New Roman" w:hAnsi="Times New Roman" w:cs="Times New Roman"/>
          <w:sz w:val="24"/>
          <w:szCs w:val="24"/>
        </w:rPr>
        <w:t xml:space="preserve">of the </w:t>
      </w:r>
    </w:p>
    <w:p w14:paraId="7F65098B" w14:textId="67A0CA4C" w:rsidR="00874BD6" w:rsidRDefault="000102DA" w:rsidP="00350DF4">
      <w:pPr>
        <w:pStyle w:val="ListParagraph"/>
        <w:tabs>
          <w:tab w:val="left" w:pos="6030"/>
        </w:tabs>
        <w:spacing w:line="480" w:lineRule="auto"/>
        <w:ind w:left="0" w:right="0" w:firstLine="0"/>
        <w:rPr>
          <w:rFonts w:ascii="Times New Roman" w:hAnsi="Times New Roman" w:cs="Times New Roman"/>
          <w:sz w:val="24"/>
          <w:szCs w:val="24"/>
        </w:rPr>
      </w:pPr>
      <w:r>
        <w:rPr>
          <w:rFonts w:ascii="Times New Roman" w:hAnsi="Times New Roman" w:cs="Times New Roman"/>
          <w:sz w:val="24"/>
          <w:szCs w:val="24"/>
        </w:rPr>
        <w:t>past</w:t>
      </w:r>
      <w:r w:rsidR="00874BD6">
        <w:rPr>
          <w:rFonts w:ascii="Times New Roman" w:hAnsi="Times New Roman" w:cs="Times New Roman"/>
          <w:sz w:val="24"/>
          <w:szCs w:val="24"/>
        </w:rPr>
        <w:t xml:space="preserve"> </w:t>
      </w:r>
      <w:r>
        <w:rPr>
          <w:rFonts w:ascii="Times New Roman" w:hAnsi="Times New Roman" w:cs="Times New Roman"/>
          <w:sz w:val="24"/>
          <w:szCs w:val="24"/>
        </w:rPr>
        <w:t>(Joyce 2002: 2)</w:t>
      </w:r>
      <w:r w:rsidR="00874BD6">
        <w:rPr>
          <w:rFonts w:ascii="Times New Roman" w:hAnsi="Times New Roman" w:cs="Times New Roman"/>
          <w:sz w:val="24"/>
          <w:szCs w:val="24"/>
        </w:rPr>
        <w:t xml:space="preserve">. The </w:t>
      </w:r>
      <w:r>
        <w:rPr>
          <w:rFonts w:ascii="Times New Roman" w:hAnsi="Times New Roman" w:cs="Times New Roman"/>
          <w:sz w:val="24"/>
          <w:szCs w:val="24"/>
        </w:rPr>
        <w:t>past is thus created, represented and reproduced through</w:t>
      </w:r>
    </w:p>
    <w:p w14:paraId="66018A8B" w14:textId="101CF178" w:rsidR="005E4024" w:rsidRDefault="000102DA" w:rsidP="00350DF4">
      <w:pPr>
        <w:pStyle w:val="ListParagraph"/>
        <w:tabs>
          <w:tab w:val="left" w:pos="6030"/>
        </w:tabs>
        <w:spacing w:line="48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archaeological </w:t>
      </w:r>
      <w:r w:rsidR="00B22441">
        <w:rPr>
          <w:rFonts w:ascii="Times New Roman" w:hAnsi="Times New Roman" w:cs="Times New Roman"/>
          <w:sz w:val="24"/>
          <w:szCs w:val="24"/>
        </w:rPr>
        <w:t>writing (Fagan 2016)</w:t>
      </w:r>
      <w:r>
        <w:rPr>
          <w:rFonts w:ascii="Times New Roman" w:hAnsi="Times New Roman" w:cs="Times New Roman"/>
          <w:sz w:val="24"/>
          <w:szCs w:val="24"/>
        </w:rPr>
        <w:t xml:space="preserve">. </w:t>
      </w:r>
      <w:r w:rsidR="00966165">
        <w:rPr>
          <w:rFonts w:ascii="Times New Roman" w:hAnsi="Times New Roman" w:cs="Times New Roman"/>
          <w:sz w:val="24"/>
          <w:szCs w:val="24"/>
        </w:rPr>
        <w:t xml:space="preserve">In addition, </w:t>
      </w:r>
      <w:r w:rsidR="005E4024">
        <w:rPr>
          <w:rFonts w:ascii="Times New Roman" w:hAnsi="Times New Roman" w:cs="Times New Roman"/>
          <w:sz w:val="24"/>
          <w:szCs w:val="24"/>
        </w:rPr>
        <w:t>writing often includes visual representations, including pictorial or artistic reconstructions. images, like texts, are theory laden (Moser and Gamble 1997). Therefore, every representation is like a “window with reflective glass,” offering an interpretation of the past as well as an understanding into its creator’s knowledge, theoretical background, and broader worldview (Favro 2006: 321).</w:t>
      </w:r>
    </w:p>
    <w:p w14:paraId="1B7F08EE" w14:textId="4810E4D4" w:rsidR="00383AA5" w:rsidRDefault="00874BD6" w:rsidP="00350DF4">
      <w:pPr>
        <w:pStyle w:val="ListParagraph"/>
        <w:tabs>
          <w:tab w:val="left" w:pos="6030"/>
        </w:tabs>
        <w:spacing w:line="480" w:lineRule="auto"/>
        <w:ind w:left="0" w:right="0"/>
        <w:rPr>
          <w:rFonts w:ascii="Times New Roman" w:hAnsi="Times New Roman" w:cs="Times New Roman"/>
          <w:sz w:val="24"/>
          <w:szCs w:val="24"/>
        </w:rPr>
      </w:pPr>
      <w:r>
        <w:rPr>
          <w:rFonts w:ascii="Times New Roman" w:hAnsi="Times New Roman" w:cs="Times New Roman"/>
          <w:sz w:val="24"/>
          <w:szCs w:val="24"/>
        </w:rPr>
        <w:t xml:space="preserve">Many </w:t>
      </w:r>
      <w:r w:rsidR="00A85C11">
        <w:rPr>
          <w:rFonts w:ascii="Times New Roman" w:hAnsi="Times New Roman" w:cs="Times New Roman"/>
          <w:sz w:val="24"/>
          <w:szCs w:val="24"/>
        </w:rPr>
        <w:t>practitioners in today’s</w:t>
      </w:r>
      <w:r w:rsidR="000102DA">
        <w:rPr>
          <w:rFonts w:ascii="Times New Roman" w:hAnsi="Times New Roman" w:cs="Times New Roman"/>
          <w:sz w:val="24"/>
          <w:szCs w:val="24"/>
        </w:rPr>
        <w:t xml:space="preserve"> field recognize </w:t>
      </w:r>
      <w:r>
        <w:rPr>
          <w:rFonts w:ascii="Times New Roman" w:hAnsi="Times New Roman" w:cs="Times New Roman"/>
          <w:sz w:val="24"/>
          <w:szCs w:val="24"/>
        </w:rPr>
        <w:t xml:space="preserve">that archaeology </w:t>
      </w:r>
      <w:r w:rsidR="00B22441">
        <w:rPr>
          <w:rFonts w:ascii="Times New Roman" w:hAnsi="Times New Roman" w:cs="Times New Roman"/>
          <w:sz w:val="24"/>
          <w:szCs w:val="24"/>
        </w:rPr>
        <w:t>is</w:t>
      </w:r>
      <w:r>
        <w:rPr>
          <w:rFonts w:ascii="Times New Roman" w:hAnsi="Times New Roman" w:cs="Times New Roman"/>
          <w:sz w:val="24"/>
          <w:szCs w:val="24"/>
        </w:rPr>
        <w:t xml:space="preserve"> accountable to a range of publics</w:t>
      </w:r>
      <w:r w:rsidR="000102DA">
        <w:rPr>
          <w:rFonts w:ascii="Times New Roman" w:hAnsi="Times New Roman" w:cs="Times New Roman"/>
          <w:sz w:val="24"/>
          <w:szCs w:val="24"/>
        </w:rPr>
        <w:t xml:space="preserve"> and </w:t>
      </w:r>
      <w:r>
        <w:rPr>
          <w:rFonts w:ascii="Times New Roman" w:hAnsi="Times New Roman" w:cs="Times New Roman"/>
          <w:sz w:val="24"/>
          <w:szCs w:val="24"/>
        </w:rPr>
        <w:t xml:space="preserve">actively </w:t>
      </w:r>
      <w:r w:rsidR="00A85C11">
        <w:rPr>
          <w:rFonts w:ascii="Times New Roman" w:hAnsi="Times New Roman" w:cs="Times New Roman"/>
          <w:sz w:val="24"/>
          <w:szCs w:val="24"/>
        </w:rPr>
        <w:t>seek out alternative forms of communication or represent their data through alternative narrative</w:t>
      </w:r>
      <w:r w:rsidR="000102DA">
        <w:rPr>
          <w:rFonts w:ascii="Times New Roman" w:hAnsi="Times New Roman" w:cs="Times New Roman"/>
          <w:sz w:val="24"/>
          <w:szCs w:val="24"/>
        </w:rPr>
        <w:t>s (Van Dyke and Bernbeck</w:t>
      </w:r>
      <w:r>
        <w:rPr>
          <w:rFonts w:ascii="Times New Roman" w:hAnsi="Times New Roman" w:cs="Times New Roman"/>
          <w:sz w:val="24"/>
          <w:szCs w:val="24"/>
        </w:rPr>
        <w:t xml:space="preserve"> </w:t>
      </w:r>
      <w:r w:rsidR="00A85C11">
        <w:rPr>
          <w:rFonts w:ascii="Times New Roman" w:hAnsi="Times New Roman" w:cs="Times New Roman"/>
          <w:sz w:val="24"/>
          <w:szCs w:val="24"/>
        </w:rPr>
        <w:t>2015</w:t>
      </w:r>
      <w:r>
        <w:rPr>
          <w:rFonts w:ascii="Times New Roman" w:hAnsi="Times New Roman" w:cs="Times New Roman"/>
          <w:sz w:val="24"/>
          <w:szCs w:val="24"/>
        </w:rPr>
        <w:t>; Zimmerman 2003: 8</w:t>
      </w:r>
      <w:r w:rsidR="00A85C11">
        <w:rPr>
          <w:rFonts w:ascii="Times New Roman" w:hAnsi="Times New Roman" w:cs="Times New Roman"/>
          <w:sz w:val="24"/>
          <w:szCs w:val="24"/>
        </w:rPr>
        <w:t xml:space="preserve">). These might </w:t>
      </w:r>
      <w:r>
        <w:rPr>
          <w:rFonts w:ascii="Times New Roman" w:hAnsi="Times New Roman" w:cs="Times New Roman"/>
          <w:sz w:val="24"/>
          <w:szCs w:val="24"/>
        </w:rPr>
        <w:t>take the form of</w:t>
      </w:r>
      <w:r w:rsidR="00A85C11">
        <w:rPr>
          <w:rFonts w:ascii="Times New Roman" w:hAnsi="Times New Roman" w:cs="Times New Roman"/>
          <w:sz w:val="24"/>
          <w:szCs w:val="24"/>
        </w:rPr>
        <w:t xml:space="preserve"> fiction, creative nonfiction, the visual arts, as well </w:t>
      </w:r>
      <w:r w:rsidR="000102DA">
        <w:rPr>
          <w:rFonts w:ascii="Times New Roman" w:hAnsi="Times New Roman" w:cs="Times New Roman"/>
          <w:sz w:val="24"/>
          <w:szCs w:val="24"/>
        </w:rPr>
        <w:t xml:space="preserve">as other </w:t>
      </w:r>
      <w:r w:rsidR="00E20F43">
        <w:rPr>
          <w:rFonts w:ascii="Times New Roman" w:hAnsi="Times New Roman" w:cs="Times New Roman"/>
          <w:sz w:val="24"/>
          <w:szCs w:val="24"/>
        </w:rPr>
        <w:t>platforms</w:t>
      </w:r>
      <w:r w:rsidR="000102DA">
        <w:rPr>
          <w:rFonts w:ascii="Times New Roman" w:hAnsi="Times New Roman" w:cs="Times New Roman"/>
          <w:sz w:val="24"/>
          <w:szCs w:val="24"/>
        </w:rPr>
        <w:t xml:space="preserve"> </w:t>
      </w:r>
      <w:r w:rsidR="00E20F43">
        <w:rPr>
          <w:rFonts w:ascii="Times New Roman" w:hAnsi="Times New Roman" w:cs="Times New Roman"/>
          <w:sz w:val="24"/>
          <w:szCs w:val="24"/>
        </w:rPr>
        <w:t>for</w:t>
      </w:r>
      <w:r w:rsidR="00A85C11">
        <w:rPr>
          <w:rFonts w:ascii="Times New Roman" w:hAnsi="Times New Roman" w:cs="Times New Roman"/>
          <w:sz w:val="24"/>
          <w:szCs w:val="24"/>
        </w:rPr>
        <w:t xml:space="preserve"> storytelling, to make archaeology meaningful </w:t>
      </w:r>
      <w:r>
        <w:rPr>
          <w:rFonts w:ascii="Times New Roman" w:hAnsi="Times New Roman" w:cs="Times New Roman"/>
          <w:sz w:val="24"/>
          <w:szCs w:val="24"/>
        </w:rPr>
        <w:t>to the non-</w:t>
      </w:r>
      <w:r w:rsidR="00A85C11">
        <w:rPr>
          <w:rFonts w:ascii="Times New Roman" w:hAnsi="Times New Roman" w:cs="Times New Roman"/>
          <w:sz w:val="24"/>
          <w:szCs w:val="24"/>
        </w:rPr>
        <w:t>specialist.</w:t>
      </w:r>
      <w:r w:rsidR="000102DA">
        <w:rPr>
          <w:rFonts w:ascii="Times New Roman" w:hAnsi="Times New Roman" w:cs="Times New Roman"/>
          <w:sz w:val="24"/>
          <w:szCs w:val="24"/>
        </w:rPr>
        <w:t xml:space="preserve"> </w:t>
      </w:r>
      <w:r w:rsidR="00A7710E" w:rsidRPr="00A7710E">
        <w:rPr>
          <w:rFonts w:ascii="Times New Roman" w:hAnsi="Times New Roman" w:cs="Times New Roman"/>
          <w:sz w:val="24"/>
          <w:szCs w:val="24"/>
        </w:rPr>
        <w:t xml:space="preserve">Ultimately, archeologists do not have a monopoly over understandings of the past. </w:t>
      </w:r>
      <w:r w:rsidR="008843C9">
        <w:rPr>
          <w:rFonts w:ascii="Times New Roman" w:hAnsi="Times New Roman" w:cs="Times New Roman"/>
          <w:sz w:val="24"/>
          <w:szCs w:val="24"/>
        </w:rPr>
        <w:t>Moreover,</w:t>
      </w:r>
      <w:r w:rsidR="00A7710E" w:rsidRPr="00A7710E">
        <w:rPr>
          <w:rFonts w:ascii="Times New Roman" w:hAnsi="Times New Roman" w:cs="Times New Roman"/>
          <w:sz w:val="24"/>
          <w:szCs w:val="24"/>
        </w:rPr>
        <w:t xml:space="preserve"> repositories of public knowledge find their way to and have an influence on scientists themselves. This has a profound influence on research design and scholarly intervention.</w:t>
      </w:r>
    </w:p>
    <w:p w14:paraId="479D4356" w14:textId="20CE2F96" w:rsidR="00383AA5" w:rsidRDefault="00E7323A" w:rsidP="00350DF4">
      <w:pPr>
        <w:pStyle w:val="ListParagraph"/>
        <w:tabs>
          <w:tab w:val="left" w:pos="6030"/>
        </w:tabs>
        <w:spacing w:line="480" w:lineRule="auto"/>
        <w:ind w:left="0" w:right="0"/>
        <w:rPr>
          <w:rFonts w:ascii="Times New Roman" w:hAnsi="Times New Roman" w:cs="Times New Roman"/>
          <w:sz w:val="24"/>
          <w:szCs w:val="24"/>
        </w:rPr>
      </w:pPr>
      <w:r>
        <w:rPr>
          <w:rFonts w:ascii="Times New Roman" w:hAnsi="Times New Roman" w:cs="Times New Roman"/>
          <w:sz w:val="24"/>
          <w:szCs w:val="24"/>
        </w:rPr>
        <w:t xml:space="preserve">To successfully reconstruct the past, one needs a solid understanding of the functional aspects of the </w:t>
      </w:r>
      <w:r w:rsidR="0052632D">
        <w:rPr>
          <w:rFonts w:ascii="Times New Roman" w:hAnsi="Times New Roman" w:cs="Times New Roman"/>
          <w:sz w:val="24"/>
          <w:szCs w:val="24"/>
        </w:rPr>
        <w:t>relevant time period</w:t>
      </w:r>
      <w:r w:rsidR="00523283">
        <w:rPr>
          <w:rFonts w:ascii="Times New Roman" w:hAnsi="Times New Roman" w:cs="Times New Roman"/>
          <w:sz w:val="24"/>
          <w:szCs w:val="24"/>
        </w:rPr>
        <w:t xml:space="preserve">, since </w:t>
      </w:r>
      <w:r w:rsidR="0052632D">
        <w:rPr>
          <w:rFonts w:ascii="Times New Roman" w:hAnsi="Times New Roman" w:cs="Times New Roman"/>
          <w:sz w:val="24"/>
          <w:szCs w:val="24"/>
        </w:rPr>
        <w:t>its</w:t>
      </w:r>
      <w:r w:rsidR="00523283">
        <w:rPr>
          <w:rFonts w:ascii="Times New Roman" w:hAnsi="Times New Roman" w:cs="Times New Roman"/>
          <w:sz w:val="24"/>
          <w:szCs w:val="24"/>
        </w:rPr>
        <w:t xml:space="preserve"> minutiae </w:t>
      </w:r>
      <w:r w:rsidR="009E5141">
        <w:rPr>
          <w:rFonts w:ascii="Times New Roman" w:hAnsi="Times New Roman" w:cs="Times New Roman"/>
          <w:sz w:val="24"/>
          <w:szCs w:val="24"/>
        </w:rPr>
        <w:t>constitute the believability of a representation</w:t>
      </w:r>
      <w:r>
        <w:rPr>
          <w:rFonts w:ascii="Times New Roman" w:hAnsi="Times New Roman" w:cs="Times New Roman"/>
          <w:sz w:val="24"/>
          <w:szCs w:val="24"/>
        </w:rPr>
        <w:t xml:space="preserve">. Therefore, academics who often disregard less cerebral matters, such as the physical properties of materials or </w:t>
      </w:r>
      <w:r w:rsidR="009E5141">
        <w:rPr>
          <w:rFonts w:ascii="Times New Roman" w:hAnsi="Times New Roman" w:cs="Times New Roman"/>
          <w:sz w:val="24"/>
          <w:szCs w:val="24"/>
        </w:rPr>
        <w:t xml:space="preserve">the </w:t>
      </w:r>
      <w:r>
        <w:rPr>
          <w:rFonts w:ascii="Times New Roman" w:hAnsi="Times New Roman" w:cs="Times New Roman"/>
          <w:sz w:val="24"/>
          <w:szCs w:val="24"/>
        </w:rPr>
        <w:t>structural necessities</w:t>
      </w:r>
      <w:r w:rsidR="009E5141">
        <w:rPr>
          <w:rFonts w:ascii="Times New Roman" w:hAnsi="Times New Roman" w:cs="Times New Roman"/>
          <w:sz w:val="24"/>
          <w:szCs w:val="24"/>
        </w:rPr>
        <w:t xml:space="preserve"> of a building</w:t>
      </w:r>
      <w:r>
        <w:rPr>
          <w:rFonts w:ascii="Times New Roman" w:hAnsi="Times New Roman" w:cs="Times New Roman"/>
          <w:sz w:val="24"/>
          <w:szCs w:val="24"/>
        </w:rPr>
        <w:t xml:space="preserve">, are forced to pay attention to the obvious </w:t>
      </w:r>
      <w:r w:rsidR="009E5141">
        <w:rPr>
          <w:rFonts w:ascii="Times New Roman" w:hAnsi="Times New Roman" w:cs="Times New Roman"/>
          <w:sz w:val="24"/>
          <w:szCs w:val="24"/>
        </w:rPr>
        <w:t>but</w:t>
      </w:r>
      <w:r>
        <w:rPr>
          <w:rFonts w:ascii="Times New Roman" w:hAnsi="Times New Roman" w:cs="Times New Roman"/>
          <w:sz w:val="24"/>
          <w:szCs w:val="24"/>
        </w:rPr>
        <w:t xml:space="preserve"> less theoretically interesting aspects of the past. Previously overlooked characteristics or undervalued factors not only become known but also result in new understandings. Thus, </w:t>
      </w:r>
      <w:r w:rsidR="009E5141">
        <w:rPr>
          <w:rFonts w:ascii="Times New Roman" w:hAnsi="Times New Roman" w:cs="Times New Roman"/>
          <w:sz w:val="24"/>
          <w:szCs w:val="24"/>
        </w:rPr>
        <w:t xml:space="preserve">informed </w:t>
      </w:r>
      <w:r>
        <w:rPr>
          <w:rFonts w:ascii="Times New Roman" w:hAnsi="Times New Roman" w:cs="Times New Roman"/>
          <w:sz w:val="24"/>
          <w:szCs w:val="24"/>
        </w:rPr>
        <w:t xml:space="preserve">visual reconstruction can </w:t>
      </w:r>
      <w:r w:rsidR="00383AA5">
        <w:rPr>
          <w:rFonts w:ascii="Times New Roman" w:hAnsi="Times New Roman" w:cs="Times New Roman"/>
          <w:sz w:val="24"/>
          <w:szCs w:val="24"/>
        </w:rPr>
        <w:t xml:space="preserve">not only teach but also </w:t>
      </w:r>
      <w:r>
        <w:rPr>
          <w:rFonts w:ascii="Times New Roman" w:hAnsi="Times New Roman" w:cs="Times New Roman"/>
          <w:sz w:val="24"/>
          <w:szCs w:val="24"/>
        </w:rPr>
        <w:t>advance research (James</w:t>
      </w:r>
      <w:r w:rsidR="007B759B">
        <w:rPr>
          <w:rFonts w:ascii="Times New Roman" w:hAnsi="Times New Roman" w:cs="Times New Roman"/>
          <w:sz w:val="24"/>
          <w:szCs w:val="24"/>
        </w:rPr>
        <w:t xml:space="preserve"> </w:t>
      </w:r>
      <w:r>
        <w:rPr>
          <w:rFonts w:ascii="Times New Roman" w:hAnsi="Times New Roman" w:cs="Times New Roman"/>
          <w:sz w:val="24"/>
          <w:szCs w:val="24"/>
        </w:rPr>
        <w:t>1996</w:t>
      </w:r>
      <w:r w:rsidR="00383AA5">
        <w:rPr>
          <w:rFonts w:ascii="Times New Roman" w:hAnsi="Times New Roman" w:cs="Times New Roman"/>
          <w:sz w:val="24"/>
          <w:szCs w:val="24"/>
        </w:rPr>
        <w:t>: 27).</w:t>
      </w:r>
    </w:p>
    <w:p w14:paraId="647EE52C" w14:textId="6B8EB59A" w:rsidR="0016425F" w:rsidRDefault="00383AA5" w:rsidP="00350DF4">
      <w:pPr>
        <w:pStyle w:val="ListParagraph"/>
        <w:tabs>
          <w:tab w:val="left" w:pos="6030"/>
        </w:tabs>
        <w:spacing w:line="480" w:lineRule="auto"/>
        <w:ind w:left="0" w:right="0"/>
        <w:rPr>
          <w:rFonts w:ascii="Times New Roman" w:hAnsi="Times New Roman" w:cs="Times New Roman"/>
          <w:sz w:val="24"/>
          <w:szCs w:val="24"/>
        </w:rPr>
      </w:pPr>
      <w:r>
        <w:rPr>
          <w:rFonts w:ascii="Times New Roman" w:hAnsi="Times New Roman" w:cs="Times New Roman"/>
          <w:sz w:val="24"/>
          <w:szCs w:val="24"/>
        </w:rPr>
        <w:t>Furthermore, l</w:t>
      </w:r>
      <w:r w:rsidR="00276DAA">
        <w:rPr>
          <w:rFonts w:ascii="Times New Roman" w:hAnsi="Times New Roman" w:cs="Times New Roman"/>
          <w:sz w:val="24"/>
          <w:szCs w:val="24"/>
        </w:rPr>
        <w:t xml:space="preserve">arge scale models and reconstructions in museums present another opportunity to visualize or re-present past narratives (Fash 2013: 92). </w:t>
      </w:r>
      <w:r w:rsidR="005653C2">
        <w:rPr>
          <w:rFonts w:ascii="Times New Roman" w:hAnsi="Times New Roman" w:cs="Times New Roman"/>
          <w:sz w:val="24"/>
          <w:szCs w:val="24"/>
        </w:rPr>
        <w:t>Realistic</w:t>
      </w:r>
      <w:r>
        <w:rPr>
          <w:rFonts w:ascii="Times New Roman" w:hAnsi="Times New Roman" w:cs="Times New Roman"/>
          <w:sz w:val="24"/>
          <w:szCs w:val="24"/>
        </w:rPr>
        <w:t xml:space="preserve"> </w:t>
      </w:r>
      <w:r w:rsidR="005653C2">
        <w:rPr>
          <w:rFonts w:ascii="Times New Roman" w:hAnsi="Times New Roman" w:cs="Times New Roman"/>
          <w:sz w:val="24"/>
          <w:szCs w:val="24"/>
        </w:rPr>
        <w:t>representations of the past increasingly employ 3D assets for use in television, film, game development and scholarship, f</w:t>
      </w:r>
      <w:r>
        <w:rPr>
          <w:rFonts w:ascii="Times New Roman" w:hAnsi="Times New Roman" w:cs="Times New Roman"/>
          <w:sz w:val="24"/>
          <w:szCs w:val="24"/>
        </w:rPr>
        <w:t xml:space="preserve">or both research and education. In fact, interactive engagement with the past through technology is best achieved through </w:t>
      </w:r>
      <w:r w:rsidR="00705FA8">
        <w:rPr>
          <w:rFonts w:ascii="Times New Roman" w:hAnsi="Times New Roman" w:cs="Times New Roman"/>
          <w:sz w:val="24"/>
          <w:szCs w:val="24"/>
        </w:rPr>
        <w:t xml:space="preserve">virtual environments. </w:t>
      </w:r>
      <w:r w:rsidR="0016425F">
        <w:rPr>
          <w:rFonts w:ascii="Times New Roman" w:hAnsi="Times New Roman" w:cs="Times New Roman"/>
          <w:sz w:val="24"/>
          <w:szCs w:val="24"/>
        </w:rPr>
        <w:t>They can</w:t>
      </w:r>
      <w:r w:rsidR="00705FA8">
        <w:rPr>
          <w:rFonts w:ascii="Times New Roman" w:hAnsi="Times New Roman" w:cs="Times New Roman"/>
          <w:sz w:val="24"/>
          <w:szCs w:val="24"/>
        </w:rPr>
        <w:t xml:space="preserve"> connect us to a time and place that would otherwise be impossible to experience firsthand, or a site </w:t>
      </w:r>
      <w:r w:rsidR="00E20F43">
        <w:rPr>
          <w:rFonts w:ascii="Times New Roman" w:hAnsi="Times New Roman" w:cs="Times New Roman"/>
          <w:sz w:val="24"/>
          <w:szCs w:val="24"/>
        </w:rPr>
        <w:t>and</w:t>
      </w:r>
      <w:r w:rsidR="00705FA8">
        <w:rPr>
          <w:rFonts w:ascii="Times New Roman" w:hAnsi="Times New Roman" w:cs="Times New Roman"/>
          <w:sz w:val="24"/>
          <w:szCs w:val="24"/>
        </w:rPr>
        <w:t xml:space="preserve"> artifactual assemblage that is too fragile to observe in person</w:t>
      </w:r>
      <w:r>
        <w:rPr>
          <w:rFonts w:ascii="Times New Roman" w:hAnsi="Times New Roman" w:cs="Times New Roman"/>
          <w:sz w:val="24"/>
          <w:szCs w:val="24"/>
        </w:rPr>
        <w:t xml:space="preserve"> (Champion </w:t>
      </w:r>
      <w:r w:rsidR="00705FA8">
        <w:rPr>
          <w:rFonts w:ascii="Times New Roman" w:hAnsi="Times New Roman" w:cs="Times New Roman"/>
          <w:sz w:val="24"/>
          <w:szCs w:val="24"/>
        </w:rPr>
        <w:t>2011: 4-5).</w:t>
      </w:r>
      <w:r w:rsidR="0016425F">
        <w:rPr>
          <w:rFonts w:ascii="Times New Roman" w:hAnsi="Times New Roman" w:cs="Times New Roman"/>
          <w:sz w:val="24"/>
          <w:szCs w:val="24"/>
        </w:rPr>
        <w:t xml:space="preserve"> Moreover, they present opportunities to preserve cultural heritage with visual fidelity when circumstances prohibit   physical preservation (Champion 2011: 65).</w:t>
      </w:r>
    </w:p>
    <w:p w14:paraId="45CE1F6D" w14:textId="77777777" w:rsidR="00E20F43" w:rsidRDefault="00E20F43" w:rsidP="00E20F43">
      <w:pPr>
        <w:tabs>
          <w:tab w:val="left" w:pos="6030"/>
        </w:tabs>
        <w:ind w:left="0" w:right="0" w:firstLine="0"/>
        <w:rPr>
          <w:rFonts w:ascii="Times New Roman" w:hAnsi="Times New Roman" w:cs="Times New Roman"/>
          <w:sz w:val="24"/>
          <w:szCs w:val="24"/>
        </w:rPr>
      </w:pPr>
    </w:p>
    <w:p w14:paraId="29E8504D" w14:textId="1117F66D" w:rsidR="00E20F43" w:rsidRDefault="00E20F43" w:rsidP="00E20F43">
      <w:pPr>
        <w:tabs>
          <w:tab w:val="left" w:pos="6030"/>
        </w:tabs>
        <w:ind w:left="0" w:right="0" w:firstLine="0"/>
        <w:rPr>
          <w:rFonts w:ascii="Times New Roman" w:hAnsi="Times New Roman" w:cs="Times New Roman"/>
          <w:b/>
          <w:sz w:val="24"/>
          <w:szCs w:val="24"/>
        </w:rPr>
      </w:pPr>
      <w:r w:rsidRPr="00E20F43">
        <w:rPr>
          <w:rFonts w:ascii="Times New Roman" w:hAnsi="Times New Roman" w:cs="Times New Roman"/>
          <w:b/>
          <w:sz w:val="24"/>
          <w:szCs w:val="24"/>
        </w:rPr>
        <w:t>Visualization and Tell Billa</w:t>
      </w:r>
    </w:p>
    <w:p w14:paraId="5F555F0E" w14:textId="77777777" w:rsidR="00350DF4" w:rsidRPr="00E20F43" w:rsidRDefault="00350DF4" w:rsidP="00E20F43">
      <w:pPr>
        <w:tabs>
          <w:tab w:val="left" w:pos="6030"/>
        </w:tabs>
        <w:ind w:left="0" w:right="0" w:firstLine="0"/>
        <w:rPr>
          <w:rFonts w:ascii="Times New Roman" w:hAnsi="Times New Roman" w:cs="Times New Roman"/>
          <w:b/>
          <w:sz w:val="24"/>
          <w:szCs w:val="24"/>
        </w:rPr>
      </w:pPr>
    </w:p>
    <w:p w14:paraId="49814AB8" w14:textId="77777777" w:rsidR="00E20F43" w:rsidRDefault="00E20F43" w:rsidP="0016425F">
      <w:pPr>
        <w:pStyle w:val="ListParagraph"/>
        <w:tabs>
          <w:tab w:val="left" w:pos="6030"/>
        </w:tabs>
        <w:ind w:left="0" w:right="0"/>
        <w:rPr>
          <w:rFonts w:ascii="Times New Roman" w:hAnsi="Times New Roman" w:cs="Times New Roman"/>
          <w:sz w:val="24"/>
          <w:szCs w:val="24"/>
        </w:rPr>
      </w:pPr>
    </w:p>
    <w:p w14:paraId="4D870590" w14:textId="1F98960D" w:rsidR="001B355F" w:rsidRPr="00A50C05" w:rsidRDefault="00966165" w:rsidP="00350DF4">
      <w:pPr>
        <w:pStyle w:val="ListParagraph"/>
        <w:tabs>
          <w:tab w:val="left" w:pos="6030"/>
        </w:tabs>
        <w:spacing w:line="480" w:lineRule="auto"/>
        <w:ind w:left="0" w:right="0"/>
        <w:rPr>
          <w:rFonts w:ascii="Times New Roman" w:hAnsi="Times New Roman" w:cs="Times New Roman"/>
          <w:sz w:val="24"/>
          <w:szCs w:val="24"/>
        </w:rPr>
      </w:pPr>
      <w:r>
        <w:rPr>
          <w:rFonts w:ascii="Times New Roman" w:hAnsi="Times New Roman" w:cs="Times New Roman"/>
          <w:sz w:val="24"/>
          <w:szCs w:val="24"/>
        </w:rPr>
        <w:t xml:space="preserve">The site of </w:t>
      </w:r>
      <w:r w:rsidR="00705FA8">
        <w:rPr>
          <w:rFonts w:ascii="Times New Roman" w:hAnsi="Times New Roman" w:cs="Times New Roman"/>
          <w:sz w:val="24"/>
          <w:szCs w:val="24"/>
        </w:rPr>
        <w:t xml:space="preserve">Tell Billa, </w:t>
      </w:r>
      <w:r w:rsidR="0016425F">
        <w:rPr>
          <w:rFonts w:ascii="Times New Roman" w:hAnsi="Times New Roman" w:cs="Times New Roman"/>
          <w:sz w:val="24"/>
          <w:szCs w:val="24"/>
        </w:rPr>
        <w:t>situated</w:t>
      </w:r>
      <w:r w:rsidR="00705FA8">
        <w:rPr>
          <w:rFonts w:ascii="Times New Roman" w:hAnsi="Times New Roman" w:cs="Times New Roman"/>
          <w:sz w:val="24"/>
          <w:szCs w:val="24"/>
        </w:rPr>
        <w:t xml:space="preserve"> in </w:t>
      </w:r>
      <w:r w:rsidR="0016425F">
        <w:rPr>
          <w:rFonts w:ascii="Times New Roman" w:hAnsi="Times New Roman" w:cs="Times New Roman"/>
          <w:sz w:val="24"/>
          <w:szCs w:val="24"/>
        </w:rPr>
        <w:t>Nineveh Governorate, lies just outside of Mosul</w:t>
      </w:r>
      <w:r w:rsidR="00532541">
        <w:rPr>
          <w:rFonts w:ascii="Times New Roman" w:hAnsi="Times New Roman" w:cs="Times New Roman"/>
          <w:sz w:val="24"/>
          <w:szCs w:val="24"/>
        </w:rPr>
        <w:t>, Iraq</w:t>
      </w:r>
      <w:r w:rsidR="0016425F">
        <w:rPr>
          <w:rFonts w:ascii="Times New Roman" w:hAnsi="Times New Roman" w:cs="Times New Roman"/>
          <w:sz w:val="24"/>
          <w:szCs w:val="24"/>
        </w:rPr>
        <w:t xml:space="preserve"> in a conflict zone</w:t>
      </w:r>
      <w:r w:rsidR="00682597">
        <w:rPr>
          <w:rFonts w:ascii="Times New Roman" w:hAnsi="Times New Roman" w:cs="Times New Roman"/>
          <w:sz w:val="24"/>
          <w:szCs w:val="24"/>
        </w:rPr>
        <w:t xml:space="preserve">. </w:t>
      </w:r>
      <w:r w:rsidR="00682597" w:rsidRPr="00682597">
        <w:rPr>
          <w:rFonts w:ascii="Times New Roman" w:hAnsi="Times New Roman" w:cs="Times New Roman"/>
          <w:sz w:val="24"/>
          <w:szCs w:val="24"/>
        </w:rPr>
        <w:t xml:space="preserve">Today, the </w:t>
      </w:r>
      <w:r w:rsidR="00532541">
        <w:rPr>
          <w:rFonts w:ascii="Times New Roman" w:hAnsi="Times New Roman" w:cs="Times New Roman"/>
          <w:sz w:val="24"/>
          <w:szCs w:val="24"/>
        </w:rPr>
        <w:t xml:space="preserve">“tell” or archaeological </w:t>
      </w:r>
      <w:r w:rsidR="00682597" w:rsidRPr="00682597">
        <w:rPr>
          <w:rFonts w:ascii="Times New Roman" w:hAnsi="Times New Roman" w:cs="Times New Roman"/>
          <w:sz w:val="24"/>
          <w:szCs w:val="24"/>
        </w:rPr>
        <w:t xml:space="preserve">mound appears on satellite imagery to be heavily eroded from the </w:t>
      </w:r>
      <w:r w:rsidR="00E20F43">
        <w:rPr>
          <w:rFonts w:ascii="Times New Roman" w:hAnsi="Times New Roman" w:cs="Times New Roman"/>
          <w:sz w:val="24"/>
          <w:szCs w:val="24"/>
        </w:rPr>
        <w:t>cumulative</w:t>
      </w:r>
      <w:r w:rsidR="00682597" w:rsidRPr="00682597">
        <w:rPr>
          <w:rFonts w:ascii="Times New Roman" w:hAnsi="Times New Roman" w:cs="Times New Roman"/>
          <w:sz w:val="24"/>
          <w:szCs w:val="24"/>
        </w:rPr>
        <w:t xml:space="preserve"> effects of mechanized agriculture and</w:t>
      </w:r>
      <w:r w:rsidR="00682597">
        <w:rPr>
          <w:rFonts w:ascii="Times New Roman" w:hAnsi="Times New Roman" w:cs="Times New Roman"/>
          <w:sz w:val="24"/>
          <w:szCs w:val="24"/>
        </w:rPr>
        <w:t xml:space="preserve"> modern military fortifications</w:t>
      </w:r>
      <w:r w:rsidR="0016425F">
        <w:rPr>
          <w:rFonts w:ascii="Times New Roman" w:hAnsi="Times New Roman" w:cs="Times New Roman"/>
          <w:sz w:val="24"/>
          <w:szCs w:val="24"/>
        </w:rPr>
        <w:t xml:space="preserve"> (Figure </w:t>
      </w:r>
      <w:r w:rsidR="003454E8">
        <w:rPr>
          <w:rFonts w:ascii="Times New Roman" w:hAnsi="Times New Roman" w:cs="Times New Roman"/>
          <w:sz w:val="24"/>
          <w:szCs w:val="24"/>
        </w:rPr>
        <w:t>2</w:t>
      </w:r>
      <w:r w:rsidR="0016425F">
        <w:rPr>
          <w:rFonts w:ascii="Times New Roman" w:hAnsi="Times New Roman" w:cs="Times New Roman"/>
          <w:sz w:val="24"/>
          <w:szCs w:val="24"/>
        </w:rPr>
        <w:t xml:space="preserve">). Like much cultural heritage in Iraq, Tell Billa has been compromised by decades of war. Scholars and the public have been unable to engage with the site for a long time; </w:t>
      </w:r>
      <w:r w:rsidR="000D37E0">
        <w:rPr>
          <w:rFonts w:ascii="Times New Roman" w:hAnsi="Times New Roman" w:cs="Times New Roman"/>
          <w:sz w:val="24"/>
          <w:szCs w:val="24"/>
        </w:rPr>
        <w:t>because</w:t>
      </w:r>
      <w:r w:rsidR="0016425F">
        <w:rPr>
          <w:rFonts w:ascii="Times New Roman" w:hAnsi="Times New Roman" w:cs="Times New Roman"/>
          <w:sz w:val="24"/>
          <w:szCs w:val="24"/>
        </w:rPr>
        <w:t xml:space="preserve"> </w:t>
      </w:r>
      <w:r w:rsidR="000D37E0">
        <w:rPr>
          <w:rFonts w:ascii="Times New Roman" w:hAnsi="Times New Roman" w:cs="Times New Roman"/>
          <w:sz w:val="24"/>
          <w:szCs w:val="24"/>
        </w:rPr>
        <w:t xml:space="preserve">of </w:t>
      </w:r>
      <w:r w:rsidR="0016425F">
        <w:rPr>
          <w:rFonts w:ascii="Times New Roman" w:hAnsi="Times New Roman" w:cs="Times New Roman"/>
          <w:sz w:val="24"/>
          <w:szCs w:val="24"/>
        </w:rPr>
        <w:t xml:space="preserve">landmines and chemical agents, archaeological work or cultural tourism </w:t>
      </w:r>
      <w:r w:rsidR="008843C9">
        <w:rPr>
          <w:rFonts w:ascii="Times New Roman" w:hAnsi="Times New Roman" w:cs="Times New Roman"/>
          <w:sz w:val="24"/>
          <w:szCs w:val="24"/>
        </w:rPr>
        <w:t>is unlikely to</w:t>
      </w:r>
      <w:r w:rsidR="000D37E0">
        <w:rPr>
          <w:rFonts w:ascii="Times New Roman" w:hAnsi="Times New Roman" w:cs="Times New Roman"/>
          <w:sz w:val="24"/>
          <w:szCs w:val="24"/>
        </w:rPr>
        <w:t xml:space="preserve"> </w:t>
      </w:r>
      <w:r w:rsidR="0016425F">
        <w:rPr>
          <w:rFonts w:ascii="Times New Roman" w:hAnsi="Times New Roman" w:cs="Times New Roman"/>
          <w:sz w:val="24"/>
          <w:szCs w:val="24"/>
        </w:rPr>
        <w:t xml:space="preserve">take place at </w:t>
      </w:r>
      <w:r w:rsidR="00E20F43">
        <w:rPr>
          <w:rFonts w:ascii="Times New Roman" w:hAnsi="Times New Roman" w:cs="Times New Roman"/>
          <w:sz w:val="24"/>
          <w:szCs w:val="24"/>
        </w:rPr>
        <w:t>the site or in its vicinity</w:t>
      </w:r>
      <w:r w:rsidR="008843C9">
        <w:rPr>
          <w:rFonts w:ascii="Times New Roman" w:hAnsi="Times New Roman" w:cs="Times New Roman"/>
          <w:sz w:val="24"/>
          <w:szCs w:val="24"/>
        </w:rPr>
        <w:t xml:space="preserve"> in the future</w:t>
      </w:r>
      <w:r w:rsidR="0016425F">
        <w:rPr>
          <w:rFonts w:ascii="Times New Roman" w:hAnsi="Times New Roman" w:cs="Times New Roman"/>
          <w:sz w:val="24"/>
          <w:szCs w:val="24"/>
        </w:rPr>
        <w:t xml:space="preserve">. Therefore, </w:t>
      </w:r>
      <w:r w:rsidR="00682597">
        <w:rPr>
          <w:rFonts w:ascii="Times New Roman" w:hAnsi="Times New Roman" w:cs="Times New Roman"/>
          <w:sz w:val="24"/>
          <w:szCs w:val="24"/>
        </w:rPr>
        <w:t xml:space="preserve">rendering </w:t>
      </w:r>
      <w:r w:rsidR="00D863C2">
        <w:rPr>
          <w:rFonts w:ascii="Times New Roman" w:hAnsi="Times New Roman" w:cs="Times New Roman"/>
          <w:sz w:val="24"/>
          <w:szCs w:val="24"/>
        </w:rPr>
        <w:t xml:space="preserve">Tell </w:t>
      </w:r>
      <w:r w:rsidR="00682597">
        <w:rPr>
          <w:rFonts w:ascii="Times New Roman" w:hAnsi="Times New Roman" w:cs="Times New Roman"/>
          <w:sz w:val="24"/>
          <w:szCs w:val="24"/>
        </w:rPr>
        <w:t>Billa’s preexisting datasets in 3D is one of few options in making its archaeology widely available and therefore meaningful to various communities.</w:t>
      </w:r>
    </w:p>
    <w:p w14:paraId="2F4EAE62" w14:textId="1CE58437" w:rsidR="005769B1" w:rsidRDefault="005769B1" w:rsidP="005769B1">
      <w:pPr>
        <w:pStyle w:val="ListParagraph"/>
        <w:tabs>
          <w:tab w:val="left" w:pos="6030"/>
        </w:tabs>
        <w:ind w:left="810" w:hanging="720"/>
        <w:rPr>
          <w:rFonts w:ascii="Times New Roman" w:hAnsi="Times New Roman" w:cs="Times New Roman"/>
          <w:sz w:val="24"/>
          <w:szCs w:val="24"/>
        </w:rPr>
      </w:pPr>
    </w:p>
    <w:p w14:paraId="442C796F" w14:textId="470C7957" w:rsidR="002F33FF" w:rsidRDefault="00D863C2" w:rsidP="002F33FF">
      <w:pPr>
        <w:pStyle w:val="ListParagraph"/>
        <w:tabs>
          <w:tab w:val="left" w:pos="6030"/>
        </w:tabs>
        <w:ind w:left="810" w:hanging="810"/>
        <w:rPr>
          <w:rFonts w:ascii="Times New Roman" w:hAnsi="Times New Roman" w:cs="Times New Roman"/>
          <w:b/>
          <w:sz w:val="24"/>
          <w:szCs w:val="24"/>
        </w:rPr>
      </w:pPr>
      <w:r>
        <w:rPr>
          <w:rFonts w:ascii="Times New Roman" w:hAnsi="Times New Roman" w:cs="Times New Roman"/>
          <w:b/>
          <w:sz w:val="24"/>
          <w:szCs w:val="24"/>
        </w:rPr>
        <w:t xml:space="preserve">Tell </w:t>
      </w:r>
      <w:r w:rsidR="00F56BFB" w:rsidRPr="00E20F43">
        <w:rPr>
          <w:rFonts w:ascii="Times New Roman" w:hAnsi="Times New Roman" w:cs="Times New Roman"/>
          <w:b/>
          <w:sz w:val="24"/>
          <w:szCs w:val="24"/>
        </w:rPr>
        <w:t xml:space="preserve">Billa’s </w:t>
      </w:r>
      <w:r w:rsidR="001B355F" w:rsidRPr="00E20F43">
        <w:rPr>
          <w:rFonts w:ascii="Times New Roman" w:hAnsi="Times New Roman" w:cs="Times New Roman"/>
          <w:b/>
          <w:sz w:val="24"/>
          <w:szCs w:val="24"/>
        </w:rPr>
        <w:t>Historical Background</w:t>
      </w:r>
    </w:p>
    <w:p w14:paraId="4497DD77" w14:textId="77777777" w:rsidR="00350DF4" w:rsidRPr="00E20F43" w:rsidRDefault="00350DF4" w:rsidP="002F33FF">
      <w:pPr>
        <w:pStyle w:val="ListParagraph"/>
        <w:tabs>
          <w:tab w:val="left" w:pos="6030"/>
        </w:tabs>
        <w:ind w:left="810" w:hanging="810"/>
        <w:rPr>
          <w:rFonts w:ascii="Times New Roman" w:hAnsi="Times New Roman" w:cs="Times New Roman"/>
          <w:b/>
          <w:sz w:val="24"/>
          <w:szCs w:val="24"/>
        </w:rPr>
      </w:pPr>
    </w:p>
    <w:p w14:paraId="75C228D6" w14:textId="77777777" w:rsidR="002F33FF" w:rsidRDefault="002F33FF" w:rsidP="002F33FF">
      <w:pPr>
        <w:pStyle w:val="ListParagraph"/>
        <w:tabs>
          <w:tab w:val="left" w:pos="6030"/>
        </w:tabs>
        <w:ind w:left="810" w:hanging="810"/>
        <w:rPr>
          <w:rFonts w:ascii="Times New Roman" w:hAnsi="Times New Roman" w:cs="Times New Roman"/>
          <w:sz w:val="24"/>
          <w:szCs w:val="24"/>
        </w:rPr>
      </w:pPr>
    </w:p>
    <w:p w14:paraId="49B2BF3F" w14:textId="77777777" w:rsidR="007A55D6" w:rsidRDefault="007A55D6" w:rsidP="00350DF4">
      <w:pPr>
        <w:pStyle w:val="ListParagraph"/>
        <w:tabs>
          <w:tab w:val="left" w:pos="6030"/>
        </w:tabs>
        <w:spacing w:line="480" w:lineRule="auto"/>
        <w:ind w:left="810" w:hanging="810"/>
        <w:rPr>
          <w:rFonts w:ascii="Times New Roman" w:hAnsi="Times New Roman" w:cs="Times New Roman"/>
          <w:sz w:val="24"/>
          <w:szCs w:val="24"/>
        </w:rPr>
      </w:pPr>
      <w:r>
        <w:rPr>
          <w:rFonts w:ascii="Times New Roman" w:hAnsi="Times New Roman" w:cs="Times New Roman"/>
          <w:sz w:val="24"/>
          <w:szCs w:val="24"/>
        </w:rPr>
        <w:tab/>
      </w:r>
      <w:r w:rsidRPr="007A55D6">
        <w:rPr>
          <w:rFonts w:ascii="Times New Roman" w:hAnsi="Times New Roman" w:cs="Times New Roman"/>
          <w:sz w:val="24"/>
          <w:szCs w:val="24"/>
        </w:rPr>
        <w:t xml:space="preserve">From October 1930 until the spring of 1935, the American </w:t>
      </w:r>
      <w:r>
        <w:rPr>
          <w:rFonts w:ascii="Times New Roman" w:hAnsi="Times New Roman" w:cs="Times New Roman"/>
          <w:sz w:val="24"/>
          <w:szCs w:val="24"/>
        </w:rPr>
        <w:t xml:space="preserve">Schools of Oriental </w:t>
      </w:r>
    </w:p>
    <w:p w14:paraId="1BF6A05C" w14:textId="77777777" w:rsidR="00D863C2" w:rsidRDefault="007A55D6" w:rsidP="00350DF4">
      <w:pPr>
        <w:pStyle w:val="ListParagraph"/>
        <w:tabs>
          <w:tab w:val="left" w:pos="6030"/>
        </w:tabs>
        <w:spacing w:line="480" w:lineRule="auto"/>
        <w:ind w:left="810" w:hanging="810"/>
        <w:rPr>
          <w:rFonts w:ascii="Times New Roman" w:hAnsi="Times New Roman" w:cs="Times New Roman"/>
          <w:sz w:val="24"/>
          <w:szCs w:val="24"/>
        </w:rPr>
      </w:pPr>
      <w:r>
        <w:rPr>
          <w:rFonts w:ascii="Times New Roman" w:hAnsi="Times New Roman" w:cs="Times New Roman"/>
          <w:sz w:val="24"/>
          <w:szCs w:val="24"/>
        </w:rPr>
        <w:t xml:space="preserve">Research in </w:t>
      </w:r>
      <w:r w:rsidRPr="007A55D6">
        <w:rPr>
          <w:rFonts w:ascii="Times New Roman" w:hAnsi="Times New Roman" w:cs="Times New Roman"/>
          <w:sz w:val="24"/>
          <w:szCs w:val="24"/>
        </w:rPr>
        <w:t xml:space="preserve">Baghdad and the </w:t>
      </w:r>
      <w:r w:rsidR="00D863C2">
        <w:rPr>
          <w:rFonts w:ascii="Times New Roman" w:hAnsi="Times New Roman" w:cs="Times New Roman"/>
          <w:sz w:val="24"/>
          <w:szCs w:val="24"/>
        </w:rPr>
        <w:t>Penn Museum</w:t>
      </w:r>
      <w:r w:rsidR="008843C9">
        <w:rPr>
          <w:rFonts w:ascii="Times New Roman" w:hAnsi="Times New Roman" w:cs="Times New Roman"/>
          <w:sz w:val="24"/>
          <w:szCs w:val="24"/>
        </w:rPr>
        <w:t xml:space="preserve"> </w:t>
      </w:r>
      <w:r w:rsidR="008843C9" w:rsidRPr="007A55D6">
        <w:rPr>
          <w:rFonts w:ascii="Times New Roman" w:hAnsi="Times New Roman" w:cs="Times New Roman"/>
          <w:sz w:val="24"/>
          <w:szCs w:val="24"/>
        </w:rPr>
        <w:t>excavated Tell Billa</w:t>
      </w:r>
      <w:r w:rsidR="00D863C2">
        <w:rPr>
          <w:rFonts w:ascii="Times New Roman" w:hAnsi="Times New Roman" w:cs="Times New Roman"/>
          <w:sz w:val="24"/>
          <w:szCs w:val="24"/>
        </w:rPr>
        <w:t xml:space="preserve"> in what was referred to as the</w:t>
      </w:r>
    </w:p>
    <w:p w14:paraId="0F581C9E" w14:textId="77777777" w:rsidR="003454E8" w:rsidRDefault="008843C9" w:rsidP="00350DF4">
      <w:pPr>
        <w:pStyle w:val="ListParagraph"/>
        <w:tabs>
          <w:tab w:val="left" w:pos="6030"/>
        </w:tabs>
        <w:spacing w:line="480" w:lineRule="auto"/>
        <w:ind w:left="810" w:hanging="810"/>
        <w:rPr>
          <w:rFonts w:ascii="Times New Roman" w:hAnsi="Times New Roman" w:cs="Times New Roman"/>
          <w:sz w:val="24"/>
          <w:szCs w:val="24"/>
        </w:rPr>
      </w:pPr>
      <w:r w:rsidRPr="007A55D6">
        <w:rPr>
          <w:rFonts w:ascii="Times New Roman" w:hAnsi="Times New Roman" w:cs="Times New Roman"/>
          <w:sz w:val="24"/>
          <w:szCs w:val="24"/>
        </w:rPr>
        <w:t>“Joint Assyrian Expedition</w:t>
      </w:r>
      <w:r>
        <w:rPr>
          <w:rFonts w:ascii="Times New Roman" w:hAnsi="Times New Roman" w:cs="Times New Roman"/>
          <w:sz w:val="24"/>
          <w:szCs w:val="24"/>
        </w:rPr>
        <w:t>.” The 30-hectare earthen mound</w:t>
      </w:r>
      <w:r w:rsidR="003454E8">
        <w:rPr>
          <w:rFonts w:ascii="Times New Roman" w:hAnsi="Times New Roman" w:cs="Times New Roman"/>
          <w:sz w:val="24"/>
          <w:szCs w:val="24"/>
        </w:rPr>
        <w:t>, as seen in this Corona image,</w:t>
      </w:r>
      <w:r w:rsidRPr="007A55D6">
        <w:rPr>
          <w:rFonts w:ascii="Times New Roman" w:hAnsi="Times New Roman" w:cs="Times New Roman"/>
          <w:sz w:val="24"/>
          <w:szCs w:val="24"/>
        </w:rPr>
        <w:t xml:space="preserve"> lies </w:t>
      </w:r>
    </w:p>
    <w:p w14:paraId="7C0A11DA" w14:textId="77777777" w:rsidR="003454E8" w:rsidRDefault="008843C9" w:rsidP="00350DF4">
      <w:pPr>
        <w:pStyle w:val="ListParagraph"/>
        <w:tabs>
          <w:tab w:val="left" w:pos="6030"/>
        </w:tabs>
        <w:spacing w:line="480" w:lineRule="auto"/>
        <w:ind w:left="810" w:hanging="810"/>
        <w:rPr>
          <w:rFonts w:ascii="Times New Roman" w:hAnsi="Times New Roman" w:cs="Times New Roman"/>
          <w:sz w:val="24"/>
          <w:szCs w:val="24"/>
        </w:rPr>
      </w:pPr>
      <w:r>
        <w:rPr>
          <w:rFonts w:ascii="Times New Roman" w:hAnsi="Times New Roman" w:cs="Times New Roman"/>
          <w:sz w:val="24"/>
          <w:szCs w:val="24"/>
        </w:rPr>
        <w:t xml:space="preserve">immediately </w:t>
      </w:r>
      <w:r w:rsidR="002F33FF" w:rsidRPr="007A55D6">
        <w:rPr>
          <w:rFonts w:ascii="Times New Roman" w:hAnsi="Times New Roman" w:cs="Times New Roman"/>
          <w:sz w:val="24"/>
          <w:szCs w:val="24"/>
        </w:rPr>
        <w:t>south of the Jabal Ba</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s</m:t>
            </m:r>
          </m:e>
        </m:acc>
        <m:r>
          <m:rPr>
            <m:sty m:val="p"/>
          </m:rPr>
          <w:rPr>
            <w:rFonts w:ascii="Cambria Math" w:hAnsi="Cambria Math" w:cs="Times New Roman"/>
            <w:sz w:val="24"/>
            <w:szCs w:val="24"/>
          </w:rPr>
          <m:t>hiqa</m:t>
        </m:r>
      </m:oMath>
      <w:r w:rsidR="002F33FF" w:rsidRPr="007A55D6">
        <w:rPr>
          <w:rFonts w:ascii="Times New Roman" w:hAnsi="Times New Roman" w:cs="Times New Roman"/>
          <w:sz w:val="24"/>
          <w:szCs w:val="24"/>
        </w:rPr>
        <w:t xml:space="preserve"> in northern Iraq, sitting less than half a day’s journey </w:t>
      </w:r>
    </w:p>
    <w:p w14:paraId="395545ED" w14:textId="77777777" w:rsidR="003454E8" w:rsidRDefault="002F33FF" w:rsidP="00350DF4">
      <w:pPr>
        <w:pStyle w:val="ListParagraph"/>
        <w:tabs>
          <w:tab w:val="left" w:pos="6030"/>
        </w:tabs>
        <w:spacing w:line="480" w:lineRule="auto"/>
        <w:ind w:left="810" w:hanging="810"/>
        <w:rPr>
          <w:rFonts w:ascii="Times New Roman" w:hAnsi="Times New Roman" w:cs="Times New Roman"/>
          <w:sz w:val="24"/>
          <w:szCs w:val="24"/>
        </w:rPr>
      </w:pPr>
      <w:r w:rsidRPr="007A55D6">
        <w:rPr>
          <w:rFonts w:ascii="Times New Roman" w:hAnsi="Times New Roman" w:cs="Times New Roman"/>
          <w:sz w:val="24"/>
          <w:szCs w:val="24"/>
        </w:rPr>
        <w:t>by foot</w:t>
      </w:r>
      <w:r w:rsidR="007A55D6">
        <w:rPr>
          <w:rFonts w:ascii="Times New Roman" w:hAnsi="Times New Roman" w:cs="Times New Roman"/>
          <w:sz w:val="24"/>
          <w:szCs w:val="24"/>
        </w:rPr>
        <w:t xml:space="preserve"> from </w:t>
      </w:r>
      <w:r w:rsidRPr="007A55D6">
        <w:rPr>
          <w:rFonts w:ascii="Times New Roman" w:hAnsi="Times New Roman" w:cs="Times New Roman"/>
          <w:sz w:val="24"/>
          <w:szCs w:val="24"/>
        </w:rPr>
        <w:t xml:space="preserve">the </w:t>
      </w:r>
      <w:r w:rsidR="0052632D">
        <w:rPr>
          <w:rFonts w:ascii="Times New Roman" w:hAnsi="Times New Roman" w:cs="Times New Roman"/>
          <w:sz w:val="24"/>
          <w:szCs w:val="24"/>
        </w:rPr>
        <w:t>then capital</w:t>
      </w:r>
      <w:r w:rsidRPr="007A55D6">
        <w:rPr>
          <w:rFonts w:ascii="Times New Roman" w:hAnsi="Times New Roman" w:cs="Times New Roman"/>
          <w:sz w:val="24"/>
          <w:szCs w:val="24"/>
        </w:rPr>
        <w:t xml:space="preserve"> city of</w:t>
      </w:r>
      <w:r w:rsidR="007A55D6">
        <w:rPr>
          <w:rFonts w:ascii="Times New Roman" w:hAnsi="Times New Roman" w:cs="Times New Roman"/>
          <w:sz w:val="24"/>
          <w:szCs w:val="24"/>
        </w:rPr>
        <w:t xml:space="preserve"> </w:t>
      </w:r>
      <w:r w:rsidRPr="007A55D6">
        <w:rPr>
          <w:rFonts w:ascii="Times New Roman" w:hAnsi="Times New Roman" w:cs="Times New Roman"/>
          <w:sz w:val="24"/>
          <w:szCs w:val="24"/>
        </w:rPr>
        <w:t>Nineveh (</w:t>
      </w:r>
      <w:r w:rsidR="003454E8">
        <w:rPr>
          <w:rFonts w:ascii="Times New Roman" w:hAnsi="Times New Roman" w:cs="Times New Roman"/>
          <w:sz w:val="24"/>
          <w:szCs w:val="24"/>
        </w:rPr>
        <w:t>Figure 3</w:t>
      </w:r>
      <w:r w:rsidRPr="007A55D6">
        <w:rPr>
          <w:rFonts w:ascii="Times New Roman" w:hAnsi="Times New Roman" w:cs="Times New Roman"/>
          <w:sz w:val="24"/>
          <w:szCs w:val="24"/>
        </w:rPr>
        <w:t>)</w:t>
      </w:r>
      <w:r w:rsidR="007A55D6" w:rsidRPr="007A55D6">
        <w:rPr>
          <w:rFonts w:ascii="Times New Roman" w:hAnsi="Times New Roman" w:cs="Times New Roman"/>
          <w:sz w:val="24"/>
          <w:szCs w:val="24"/>
        </w:rPr>
        <w:t>.</w:t>
      </w:r>
      <w:r w:rsidR="007A55D6">
        <w:rPr>
          <w:rFonts w:ascii="Times New Roman" w:hAnsi="Times New Roman" w:cs="Times New Roman"/>
          <w:sz w:val="24"/>
          <w:szCs w:val="24"/>
        </w:rPr>
        <w:t xml:space="preserve"> </w:t>
      </w:r>
      <w:r w:rsidR="007A55D6" w:rsidRPr="00C62F16">
        <w:rPr>
          <w:rFonts w:ascii="Times New Roman" w:hAnsi="Times New Roman" w:cs="Times New Roman"/>
          <w:sz w:val="24"/>
          <w:szCs w:val="24"/>
        </w:rPr>
        <w:t xml:space="preserve">Ephraim Speiser served as general </w:t>
      </w:r>
    </w:p>
    <w:p w14:paraId="0DE92657" w14:textId="77777777" w:rsidR="003454E8" w:rsidRDefault="007A55D6" w:rsidP="00350DF4">
      <w:pPr>
        <w:pStyle w:val="ListParagraph"/>
        <w:tabs>
          <w:tab w:val="left" w:pos="6030"/>
        </w:tabs>
        <w:spacing w:line="480" w:lineRule="auto"/>
        <w:ind w:left="810" w:hanging="810"/>
        <w:rPr>
          <w:rFonts w:ascii="Times New Roman" w:hAnsi="Times New Roman" w:cs="Times New Roman"/>
          <w:sz w:val="24"/>
          <w:szCs w:val="24"/>
        </w:rPr>
      </w:pPr>
      <w:r w:rsidRPr="00C62F16">
        <w:rPr>
          <w:rFonts w:ascii="Times New Roman" w:hAnsi="Times New Roman" w:cs="Times New Roman"/>
          <w:sz w:val="24"/>
          <w:szCs w:val="24"/>
        </w:rPr>
        <w:t>director throughout the project and as field director for the first two seasons.</w:t>
      </w:r>
      <w:r>
        <w:rPr>
          <w:rFonts w:ascii="Times New Roman" w:hAnsi="Times New Roman" w:cs="Times New Roman"/>
          <w:sz w:val="24"/>
          <w:szCs w:val="24"/>
        </w:rPr>
        <w:t xml:space="preserve"> </w:t>
      </w:r>
      <w:r w:rsidR="003454E8">
        <w:rPr>
          <w:rFonts w:ascii="Times New Roman" w:hAnsi="Times New Roman" w:cs="Times New Roman"/>
          <w:sz w:val="24"/>
          <w:szCs w:val="24"/>
        </w:rPr>
        <w:t>The Joint</w:t>
      </w:r>
    </w:p>
    <w:p w14:paraId="7DB7F60B" w14:textId="46D5AA0A" w:rsidR="003454E8" w:rsidRDefault="007A55D6" w:rsidP="00350DF4">
      <w:pPr>
        <w:pStyle w:val="ListParagraph"/>
        <w:tabs>
          <w:tab w:val="left" w:pos="6030"/>
        </w:tabs>
        <w:spacing w:line="480" w:lineRule="auto"/>
        <w:ind w:left="810" w:hanging="810"/>
        <w:rPr>
          <w:rFonts w:ascii="Times New Roman" w:hAnsi="Times New Roman" w:cs="Times New Roman"/>
          <w:sz w:val="24"/>
          <w:szCs w:val="24"/>
        </w:rPr>
      </w:pPr>
      <w:r w:rsidRPr="00C62F16">
        <w:rPr>
          <w:rFonts w:ascii="Times New Roman" w:hAnsi="Times New Roman" w:cs="Times New Roman"/>
          <w:sz w:val="24"/>
          <w:szCs w:val="24"/>
        </w:rPr>
        <w:t xml:space="preserve">Expedition excavated Tepe Gawra at the same time, thirteen kilometers to </w:t>
      </w:r>
      <w:r w:rsidR="00D863C2">
        <w:rPr>
          <w:rFonts w:ascii="Times New Roman" w:hAnsi="Times New Roman" w:cs="Times New Roman"/>
          <w:sz w:val="24"/>
          <w:szCs w:val="24"/>
        </w:rPr>
        <w:t xml:space="preserve">Tell </w:t>
      </w:r>
      <w:r w:rsidR="003454E8">
        <w:rPr>
          <w:rFonts w:ascii="Times New Roman" w:hAnsi="Times New Roman" w:cs="Times New Roman"/>
          <w:sz w:val="24"/>
          <w:szCs w:val="24"/>
        </w:rPr>
        <w:t>Billa’s</w:t>
      </w:r>
    </w:p>
    <w:p w14:paraId="16A4A62A" w14:textId="5E0EED71" w:rsidR="00E6052B" w:rsidRDefault="007A55D6" w:rsidP="00350DF4">
      <w:pPr>
        <w:pStyle w:val="ListParagraph"/>
        <w:tabs>
          <w:tab w:val="left" w:pos="6030"/>
        </w:tabs>
        <w:spacing w:line="480" w:lineRule="auto"/>
        <w:ind w:left="810" w:hanging="810"/>
        <w:rPr>
          <w:rFonts w:ascii="Times New Roman" w:hAnsi="Times New Roman" w:cs="Times New Roman"/>
          <w:sz w:val="24"/>
          <w:szCs w:val="24"/>
        </w:rPr>
      </w:pPr>
      <w:r w:rsidRPr="00C62F16">
        <w:rPr>
          <w:rFonts w:ascii="Times New Roman" w:hAnsi="Times New Roman" w:cs="Times New Roman"/>
          <w:sz w:val="24"/>
          <w:szCs w:val="24"/>
        </w:rPr>
        <w:t>northwest.</w:t>
      </w:r>
    </w:p>
    <w:p w14:paraId="5BD0CCCB" w14:textId="70FC0E1B" w:rsidR="007A55D6" w:rsidRDefault="007A55D6" w:rsidP="00350DF4">
      <w:pPr>
        <w:spacing w:line="480" w:lineRule="auto"/>
        <w:ind w:left="0"/>
        <w:rPr>
          <w:rFonts w:ascii="Times New Roman" w:hAnsi="Times New Roman" w:cs="Times New Roman"/>
          <w:sz w:val="24"/>
          <w:szCs w:val="24"/>
        </w:rPr>
      </w:pPr>
      <w:r w:rsidRPr="00C62F16">
        <w:rPr>
          <w:rFonts w:ascii="Times New Roman" w:hAnsi="Times New Roman" w:cs="Times New Roman"/>
          <w:sz w:val="24"/>
          <w:szCs w:val="24"/>
        </w:rPr>
        <w:t xml:space="preserve">Unlike </w:t>
      </w:r>
      <w:r w:rsidR="008B68DE">
        <w:rPr>
          <w:rFonts w:ascii="Times New Roman" w:hAnsi="Times New Roman" w:cs="Times New Roman"/>
          <w:sz w:val="24"/>
          <w:szCs w:val="24"/>
        </w:rPr>
        <w:t xml:space="preserve">Tepe </w:t>
      </w:r>
      <w:r w:rsidRPr="00C62F16">
        <w:rPr>
          <w:rFonts w:ascii="Times New Roman" w:hAnsi="Times New Roman" w:cs="Times New Roman"/>
          <w:sz w:val="24"/>
          <w:szCs w:val="24"/>
        </w:rPr>
        <w:t xml:space="preserve">Gawra, </w:t>
      </w:r>
      <w:r w:rsidR="00D863C2">
        <w:rPr>
          <w:rFonts w:ascii="Times New Roman" w:hAnsi="Times New Roman" w:cs="Times New Roman"/>
          <w:sz w:val="24"/>
          <w:szCs w:val="24"/>
        </w:rPr>
        <w:t xml:space="preserve">Tell </w:t>
      </w:r>
      <w:r w:rsidRPr="00C62F16">
        <w:rPr>
          <w:rFonts w:ascii="Times New Roman" w:hAnsi="Times New Roman" w:cs="Times New Roman"/>
          <w:sz w:val="24"/>
          <w:szCs w:val="24"/>
        </w:rPr>
        <w:t xml:space="preserve">Billa remains poorly published; </w:t>
      </w:r>
      <w:r w:rsidR="008843C9">
        <w:rPr>
          <w:rFonts w:ascii="Times New Roman" w:hAnsi="Times New Roman" w:cs="Times New Roman"/>
          <w:sz w:val="24"/>
          <w:szCs w:val="24"/>
        </w:rPr>
        <w:t>only</w:t>
      </w:r>
      <w:r w:rsidRPr="00C62F16">
        <w:rPr>
          <w:rFonts w:ascii="Times New Roman" w:hAnsi="Times New Roman" w:cs="Times New Roman"/>
          <w:sz w:val="24"/>
          <w:szCs w:val="24"/>
        </w:rPr>
        <w:t xml:space="preserve"> two brief </w:t>
      </w:r>
      <w:r w:rsidRPr="00C62F16">
        <w:rPr>
          <w:rFonts w:ascii="Times New Roman" w:hAnsi="Times New Roman" w:cs="Times New Roman"/>
          <w:i/>
          <w:sz w:val="24"/>
          <w:szCs w:val="24"/>
        </w:rPr>
        <w:t xml:space="preserve">University Museum Journal </w:t>
      </w:r>
      <w:r w:rsidRPr="00C62F16">
        <w:rPr>
          <w:rFonts w:ascii="Times New Roman" w:hAnsi="Times New Roman" w:cs="Times New Roman"/>
          <w:sz w:val="24"/>
          <w:szCs w:val="24"/>
        </w:rPr>
        <w:t>articles</w:t>
      </w:r>
      <w:r w:rsidR="008843C9">
        <w:rPr>
          <w:rFonts w:ascii="Times New Roman" w:hAnsi="Times New Roman" w:cs="Times New Roman"/>
          <w:sz w:val="24"/>
          <w:szCs w:val="24"/>
        </w:rPr>
        <w:t xml:space="preserve"> have been published</w:t>
      </w:r>
      <w:r w:rsidRPr="00C62F16">
        <w:rPr>
          <w:rFonts w:ascii="Times New Roman" w:hAnsi="Times New Roman" w:cs="Times New Roman"/>
          <w:sz w:val="24"/>
          <w:szCs w:val="24"/>
        </w:rPr>
        <w:t xml:space="preserve">, in addition to basic summaries in the </w:t>
      </w:r>
      <w:r w:rsidRPr="00C62F16">
        <w:rPr>
          <w:rFonts w:ascii="Times New Roman" w:hAnsi="Times New Roman" w:cs="Times New Roman"/>
          <w:i/>
          <w:sz w:val="24"/>
          <w:szCs w:val="24"/>
        </w:rPr>
        <w:t>University Museum Bulletin</w:t>
      </w:r>
      <w:r w:rsidRPr="00C62F16">
        <w:rPr>
          <w:rFonts w:ascii="Times New Roman" w:hAnsi="Times New Roman" w:cs="Times New Roman"/>
          <w:sz w:val="24"/>
          <w:szCs w:val="24"/>
        </w:rPr>
        <w:t xml:space="preserve"> and stock reports in </w:t>
      </w:r>
      <w:r w:rsidRPr="00C62F16">
        <w:rPr>
          <w:rFonts w:ascii="Times New Roman" w:hAnsi="Times New Roman" w:cs="Times New Roman"/>
          <w:i/>
          <w:sz w:val="24"/>
          <w:szCs w:val="24"/>
        </w:rPr>
        <w:t>BASOR</w:t>
      </w:r>
      <w:r w:rsidRPr="00C62F16">
        <w:rPr>
          <w:rFonts w:ascii="Times New Roman" w:hAnsi="Times New Roman" w:cs="Times New Roman"/>
          <w:sz w:val="24"/>
          <w:szCs w:val="24"/>
        </w:rPr>
        <w:t xml:space="preserve">. Limited work undertaken in the 1935/36 season was never reported. Speiser (1939), Finkelstein (1953), and Postgate (2013) have discussed the </w:t>
      </w:r>
      <w:r w:rsidR="00D863C2">
        <w:rPr>
          <w:rFonts w:ascii="Times New Roman" w:hAnsi="Times New Roman" w:cs="Times New Roman"/>
          <w:sz w:val="24"/>
          <w:szCs w:val="24"/>
        </w:rPr>
        <w:t xml:space="preserve">Tell </w:t>
      </w:r>
      <w:r w:rsidRPr="00C62F16">
        <w:rPr>
          <w:rFonts w:ascii="Times New Roman" w:hAnsi="Times New Roman" w:cs="Times New Roman"/>
          <w:sz w:val="24"/>
          <w:szCs w:val="24"/>
        </w:rPr>
        <w:t xml:space="preserve">Billa textual corpus, most of which dates to the end of the second millennium BCE. Matthews analyzed Middle Assyrian glyptic from </w:t>
      </w:r>
      <w:r w:rsidR="008B68DE">
        <w:rPr>
          <w:rFonts w:ascii="Times New Roman" w:hAnsi="Times New Roman" w:cs="Times New Roman"/>
          <w:sz w:val="24"/>
          <w:szCs w:val="24"/>
        </w:rPr>
        <w:t xml:space="preserve">Tell </w:t>
      </w:r>
      <w:r w:rsidRPr="00C62F16">
        <w:rPr>
          <w:rFonts w:ascii="Times New Roman" w:hAnsi="Times New Roman" w:cs="Times New Roman"/>
          <w:sz w:val="24"/>
          <w:szCs w:val="24"/>
        </w:rPr>
        <w:t>Billa (1991). Otherwise little else has been written.</w:t>
      </w:r>
    </w:p>
    <w:p w14:paraId="79833B55" w14:textId="6AB267B1" w:rsidR="0042512B" w:rsidRDefault="007A55D6" w:rsidP="00350DF4">
      <w:pPr>
        <w:spacing w:line="480" w:lineRule="auto"/>
        <w:ind w:left="0"/>
        <w:rPr>
          <w:rFonts w:ascii="Times New Roman" w:hAnsi="Times New Roman" w:cs="Times New Roman"/>
          <w:sz w:val="24"/>
          <w:szCs w:val="24"/>
        </w:rPr>
      </w:pPr>
      <w:r w:rsidRPr="00C62F16">
        <w:rPr>
          <w:rFonts w:ascii="Times New Roman" w:hAnsi="Times New Roman" w:cs="Times New Roman"/>
          <w:sz w:val="24"/>
          <w:szCs w:val="24"/>
        </w:rPr>
        <w:t xml:space="preserve">The unavailability of </w:t>
      </w:r>
      <w:r w:rsidR="00966165">
        <w:rPr>
          <w:rFonts w:ascii="Times New Roman" w:hAnsi="Times New Roman" w:cs="Times New Roman"/>
          <w:sz w:val="24"/>
          <w:szCs w:val="24"/>
        </w:rPr>
        <w:t>Tell</w:t>
      </w:r>
      <w:r w:rsidR="00966165" w:rsidRPr="00C62F16">
        <w:rPr>
          <w:rFonts w:ascii="Times New Roman" w:hAnsi="Times New Roman" w:cs="Times New Roman"/>
          <w:sz w:val="24"/>
          <w:szCs w:val="24"/>
        </w:rPr>
        <w:t xml:space="preserve"> </w:t>
      </w:r>
      <w:r w:rsidRPr="00C62F16">
        <w:rPr>
          <w:rFonts w:ascii="Times New Roman" w:hAnsi="Times New Roman" w:cs="Times New Roman"/>
          <w:sz w:val="24"/>
          <w:szCs w:val="24"/>
        </w:rPr>
        <w:t>Billa</w:t>
      </w:r>
      <w:r w:rsidR="00966165">
        <w:rPr>
          <w:rFonts w:ascii="Times New Roman" w:hAnsi="Times New Roman" w:cs="Times New Roman"/>
          <w:sz w:val="24"/>
          <w:szCs w:val="24"/>
        </w:rPr>
        <w:t>’s</w:t>
      </w:r>
      <w:r w:rsidRPr="00C62F16">
        <w:rPr>
          <w:rFonts w:ascii="Times New Roman" w:hAnsi="Times New Roman" w:cs="Times New Roman"/>
          <w:sz w:val="24"/>
          <w:szCs w:val="24"/>
        </w:rPr>
        <w:t xml:space="preserve"> data is regrettable, since </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S</m:t>
            </m:r>
          </m:e>
        </m:acc>
      </m:oMath>
      <w:r w:rsidRPr="00C62F16">
        <w:rPr>
          <w:rFonts w:ascii="Times New Roman" w:hAnsi="Times New Roman" w:cs="Times New Roman"/>
          <w:sz w:val="24"/>
          <w:szCs w:val="24"/>
        </w:rPr>
        <w:t>ibaniba—</w:t>
      </w:r>
      <w:r w:rsidR="00966165">
        <w:rPr>
          <w:rFonts w:ascii="Times New Roman" w:hAnsi="Times New Roman" w:cs="Times New Roman"/>
          <w:sz w:val="24"/>
          <w:szCs w:val="24"/>
        </w:rPr>
        <w:t xml:space="preserve">Tell </w:t>
      </w:r>
      <w:r w:rsidRPr="00C62F16">
        <w:rPr>
          <w:rFonts w:ascii="Times New Roman" w:hAnsi="Times New Roman" w:cs="Times New Roman"/>
          <w:sz w:val="24"/>
          <w:szCs w:val="24"/>
        </w:rPr>
        <w:t xml:space="preserve">Billa’s </w:t>
      </w:r>
      <w:r w:rsidR="003454E8">
        <w:rPr>
          <w:rFonts w:ascii="Times New Roman" w:hAnsi="Times New Roman" w:cs="Times New Roman"/>
          <w:sz w:val="24"/>
          <w:szCs w:val="24"/>
        </w:rPr>
        <w:t>Akkadian</w:t>
      </w:r>
      <w:r w:rsidRPr="00C62F16">
        <w:rPr>
          <w:rFonts w:ascii="Times New Roman" w:hAnsi="Times New Roman" w:cs="Times New Roman"/>
          <w:sz w:val="24"/>
          <w:szCs w:val="24"/>
        </w:rPr>
        <w:t xml:space="preserve"> name—served as capital and collection point of </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S</m:t>
            </m:r>
          </m:e>
        </m:acc>
      </m:oMath>
      <w:r w:rsidRPr="00C62F16">
        <w:rPr>
          <w:rFonts w:ascii="Times New Roman" w:hAnsi="Times New Roman" w:cs="Times New Roman"/>
          <w:sz w:val="24"/>
          <w:szCs w:val="24"/>
        </w:rPr>
        <w:t xml:space="preserve">ibaniba province during the Middle Assyrian period, if not thereafter (Pedersén 1998: 90). Based on a contextual analysis of the Middle Assyrian cuneiform material recovered from the site, Nicholas Postgate likened the town’s bureaucracy to a country manor set within a rural landscape (2013: 277). Therefore, Billa represents a local center at a time when the Assyrian state was rapidly expanding and forming an international identity (Feldman 2006). A consideration of </w:t>
      </w:r>
      <w:r w:rsidR="00D863C2">
        <w:rPr>
          <w:rFonts w:ascii="Times New Roman" w:hAnsi="Times New Roman" w:cs="Times New Roman"/>
          <w:sz w:val="24"/>
          <w:szCs w:val="24"/>
        </w:rPr>
        <w:t xml:space="preserve">Tell </w:t>
      </w:r>
      <w:r w:rsidRPr="00C62F16">
        <w:rPr>
          <w:rFonts w:ascii="Times New Roman" w:hAnsi="Times New Roman" w:cs="Times New Roman"/>
          <w:sz w:val="24"/>
          <w:szCs w:val="24"/>
        </w:rPr>
        <w:t>Billa and its material remains thus adds to our provincial perspective of this developmental process.</w:t>
      </w:r>
    </w:p>
    <w:p w14:paraId="0ECD7680" w14:textId="77777777" w:rsidR="002C2802" w:rsidRDefault="002C2802" w:rsidP="002C2802">
      <w:pPr>
        <w:ind w:left="0" w:firstLine="0"/>
        <w:rPr>
          <w:rFonts w:ascii="Times New Roman" w:hAnsi="Times New Roman" w:cs="Times New Roman"/>
          <w:sz w:val="24"/>
          <w:szCs w:val="24"/>
        </w:rPr>
      </w:pPr>
    </w:p>
    <w:p w14:paraId="7B47D806" w14:textId="3CD724C7" w:rsidR="002C2802" w:rsidRDefault="002C2802" w:rsidP="002C2802">
      <w:pPr>
        <w:ind w:left="0" w:firstLine="0"/>
        <w:rPr>
          <w:rFonts w:ascii="Times New Roman" w:hAnsi="Times New Roman" w:cs="Times New Roman"/>
          <w:b/>
          <w:sz w:val="24"/>
          <w:szCs w:val="24"/>
        </w:rPr>
      </w:pPr>
      <w:r w:rsidRPr="002C2802">
        <w:rPr>
          <w:rFonts w:ascii="Times New Roman" w:hAnsi="Times New Roman" w:cs="Times New Roman"/>
          <w:b/>
          <w:sz w:val="24"/>
          <w:szCs w:val="24"/>
        </w:rPr>
        <w:t xml:space="preserve">Limitations of </w:t>
      </w:r>
      <w:r w:rsidR="006E2878">
        <w:rPr>
          <w:rFonts w:ascii="Times New Roman" w:hAnsi="Times New Roman" w:cs="Times New Roman"/>
          <w:b/>
          <w:sz w:val="24"/>
          <w:szCs w:val="24"/>
        </w:rPr>
        <w:t xml:space="preserve">the Tell </w:t>
      </w:r>
      <w:r w:rsidRPr="002C2802">
        <w:rPr>
          <w:rFonts w:ascii="Times New Roman" w:hAnsi="Times New Roman" w:cs="Times New Roman"/>
          <w:b/>
          <w:sz w:val="24"/>
          <w:szCs w:val="24"/>
        </w:rPr>
        <w:t>Billa Dataset</w:t>
      </w:r>
    </w:p>
    <w:p w14:paraId="24AAC9CD" w14:textId="77777777" w:rsidR="00350DF4" w:rsidRPr="002C2802" w:rsidRDefault="00350DF4" w:rsidP="002C2802">
      <w:pPr>
        <w:ind w:left="0" w:firstLine="0"/>
        <w:rPr>
          <w:rFonts w:ascii="Times New Roman" w:hAnsi="Times New Roman" w:cs="Times New Roman"/>
          <w:b/>
          <w:sz w:val="24"/>
          <w:szCs w:val="24"/>
        </w:rPr>
      </w:pPr>
    </w:p>
    <w:p w14:paraId="4E5A1749" w14:textId="77777777" w:rsidR="002C2802" w:rsidRDefault="002C2802" w:rsidP="002C2802">
      <w:pPr>
        <w:ind w:left="0" w:firstLine="0"/>
        <w:rPr>
          <w:rFonts w:ascii="Times New Roman" w:hAnsi="Times New Roman" w:cs="Times New Roman"/>
          <w:sz w:val="24"/>
          <w:szCs w:val="24"/>
        </w:rPr>
      </w:pPr>
    </w:p>
    <w:p w14:paraId="734123E8" w14:textId="31356806" w:rsidR="0042512B" w:rsidRDefault="0042512B" w:rsidP="00350DF4">
      <w:pPr>
        <w:spacing w:line="480" w:lineRule="auto"/>
        <w:ind w:left="0"/>
        <w:rPr>
          <w:rFonts w:ascii="Times New Roman" w:hAnsi="Times New Roman" w:cs="Times New Roman"/>
          <w:sz w:val="24"/>
          <w:szCs w:val="24"/>
        </w:rPr>
      </w:pPr>
      <w:r w:rsidRPr="0042512B">
        <w:rPr>
          <w:rFonts w:ascii="Times New Roman" w:hAnsi="Times New Roman" w:cs="Times New Roman"/>
          <w:sz w:val="24"/>
          <w:szCs w:val="24"/>
        </w:rPr>
        <w:t xml:space="preserve">At the time of the </w:t>
      </w:r>
      <w:r w:rsidR="00D863C2">
        <w:rPr>
          <w:rFonts w:ascii="Times New Roman" w:hAnsi="Times New Roman" w:cs="Times New Roman"/>
          <w:sz w:val="24"/>
          <w:szCs w:val="24"/>
        </w:rPr>
        <w:t xml:space="preserve">Tell </w:t>
      </w:r>
      <w:r w:rsidRPr="0042512B">
        <w:rPr>
          <w:rFonts w:ascii="Times New Roman" w:hAnsi="Times New Roman" w:cs="Times New Roman"/>
          <w:sz w:val="24"/>
          <w:szCs w:val="24"/>
        </w:rPr>
        <w:t xml:space="preserve">Billa campaigns, field records were distributed among various members of the excavation team, with the understanding that each member would publish their own part. Unfortunately, the lion’s share of the documentation was left incomplete or became lost. Moreover, </w:t>
      </w:r>
      <w:r w:rsidR="00141F6F">
        <w:rPr>
          <w:rFonts w:ascii="Times New Roman" w:hAnsi="Times New Roman" w:cs="Times New Roman"/>
          <w:sz w:val="24"/>
          <w:szCs w:val="24"/>
        </w:rPr>
        <w:t>the</w:t>
      </w:r>
      <w:r w:rsidR="00141F6F" w:rsidRPr="0042512B">
        <w:rPr>
          <w:rFonts w:ascii="Times New Roman" w:hAnsi="Times New Roman" w:cs="Times New Roman"/>
          <w:sz w:val="24"/>
          <w:szCs w:val="24"/>
        </w:rPr>
        <w:t xml:space="preserve"> </w:t>
      </w:r>
      <w:r w:rsidRPr="0042512B">
        <w:rPr>
          <w:rFonts w:ascii="Times New Roman" w:hAnsi="Times New Roman" w:cs="Times New Roman"/>
          <w:sz w:val="24"/>
          <w:szCs w:val="24"/>
        </w:rPr>
        <w:t xml:space="preserve">records often intermix notes from Tell Billa and Tepe Gawra; </w:t>
      </w:r>
      <w:r w:rsidR="008843C9">
        <w:rPr>
          <w:rFonts w:ascii="Times New Roman" w:hAnsi="Times New Roman" w:cs="Times New Roman"/>
          <w:sz w:val="24"/>
          <w:szCs w:val="24"/>
        </w:rPr>
        <w:t>the two sites are often confused in the field ledgers</w:t>
      </w:r>
      <w:r w:rsidRPr="0042512B">
        <w:rPr>
          <w:rFonts w:ascii="Times New Roman" w:hAnsi="Times New Roman" w:cs="Times New Roman"/>
          <w:sz w:val="24"/>
          <w:szCs w:val="24"/>
        </w:rPr>
        <w:t>, since the</w:t>
      </w:r>
      <w:r w:rsidR="008843C9">
        <w:rPr>
          <w:rFonts w:ascii="Times New Roman" w:hAnsi="Times New Roman" w:cs="Times New Roman"/>
          <w:sz w:val="24"/>
          <w:szCs w:val="24"/>
        </w:rPr>
        <w:t xml:space="preserve"> </w:t>
      </w:r>
      <w:r w:rsidRPr="0042512B">
        <w:rPr>
          <w:rFonts w:ascii="Times New Roman" w:hAnsi="Times New Roman" w:cs="Times New Roman"/>
          <w:sz w:val="24"/>
          <w:szCs w:val="24"/>
        </w:rPr>
        <w:t xml:space="preserve">projects shared personnel and notebooks for several seasons. </w:t>
      </w:r>
      <w:r w:rsidR="00D863C2">
        <w:rPr>
          <w:rFonts w:ascii="Times New Roman" w:hAnsi="Times New Roman" w:cs="Times New Roman"/>
          <w:sz w:val="24"/>
          <w:szCs w:val="24"/>
        </w:rPr>
        <w:t xml:space="preserve">Tell </w:t>
      </w:r>
      <w:r w:rsidRPr="0042512B">
        <w:rPr>
          <w:rFonts w:ascii="Times New Roman" w:hAnsi="Times New Roman" w:cs="Times New Roman"/>
          <w:sz w:val="24"/>
          <w:szCs w:val="24"/>
        </w:rPr>
        <w:t xml:space="preserve">Billa’s accounts therefore remain scattered and fragmentary. </w:t>
      </w:r>
    </w:p>
    <w:p w14:paraId="44AD6881" w14:textId="76F25072" w:rsidR="0042512B" w:rsidRDefault="0042512B" w:rsidP="00350DF4">
      <w:pPr>
        <w:spacing w:line="480" w:lineRule="auto"/>
        <w:ind w:left="0"/>
        <w:rPr>
          <w:rFonts w:ascii="Times New Roman" w:hAnsi="Times New Roman" w:cs="Times New Roman"/>
          <w:sz w:val="24"/>
          <w:szCs w:val="24"/>
        </w:rPr>
      </w:pPr>
      <w:r w:rsidRPr="0042512B">
        <w:rPr>
          <w:rFonts w:ascii="Times New Roman" w:hAnsi="Times New Roman" w:cs="Times New Roman"/>
          <w:sz w:val="24"/>
          <w:szCs w:val="24"/>
        </w:rPr>
        <w:t xml:space="preserve">More recently, records from </w:t>
      </w:r>
      <w:r w:rsidR="00D863C2">
        <w:rPr>
          <w:rFonts w:ascii="Times New Roman" w:hAnsi="Times New Roman" w:cs="Times New Roman"/>
          <w:sz w:val="24"/>
          <w:szCs w:val="24"/>
        </w:rPr>
        <w:t xml:space="preserve">Tell </w:t>
      </w:r>
      <w:r w:rsidRPr="0042512B">
        <w:rPr>
          <w:rFonts w:ascii="Times New Roman" w:hAnsi="Times New Roman" w:cs="Times New Roman"/>
          <w:sz w:val="24"/>
          <w:szCs w:val="24"/>
        </w:rPr>
        <w:t xml:space="preserve">Billa’s third campaign (1932/33) were returned to the Penn Museum. Specifically, </w:t>
      </w:r>
      <w:r w:rsidR="00141F6F">
        <w:rPr>
          <w:rFonts w:ascii="Times New Roman" w:hAnsi="Times New Roman" w:cs="Times New Roman"/>
          <w:sz w:val="24"/>
          <w:szCs w:val="24"/>
        </w:rPr>
        <w:t>Penn</w:t>
      </w:r>
      <w:r w:rsidR="00141F6F" w:rsidRPr="0042512B">
        <w:rPr>
          <w:rFonts w:ascii="Times New Roman" w:hAnsi="Times New Roman" w:cs="Times New Roman"/>
          <w:sz w:val="24"/>
          <w:szCs w:val="24"/>
        </w:rPr>
        <w:t xml:space="preserve"> </w:t>
      </w:r>
      <w:r w:rsidRPr="0042512B">
        <w:rPr>
          <w:rFonts w:ascii="Times New Roman" w:hAnsi="Times New Roman" w:cs="Times New Roman"/>
          <w:sz w:val="24"/>
          <w:szCs w:val="24"/>
        </w:rPr>
        <w:t xml:space="preserve">Museum Archives received </w:t>
      </w:r>
      <w:r w:rsidR="0053074E">
        <w:rPr>
          <w:rFonts w:ascii="Times New Roman" w:hAnsi="Times New Roman" w:cs="Times New Roman"/>
          <w:sz w:val="24"/>
          <w:szCs w:val="24"/>
        </w:rPr>
        <w:t>building</w:t>
      </w:r>
      <w:r w:rsidRPr="0042512B">
        <w:rPr>
          <w:rFonts w:ascii="Times New Roman" w:hAnsi="Times New Roman" w:cs="Times New Roman"/>
          <w:sz w:val="24"/>
          <w:szCs w:val="24"/>
        </w:rPr>
        <w:t xml:space="preserve"> plans,</w:t>
      </w:r>
      <w:r w:rsidR="0053074E">
        <w:rPr>
          <w:rFonts w:ascii="Times New Roman" w:hAnsi="Times New Roman" w:cs="Times New Roman"/>
          <w:sz w:val="24"/>
          <w:szCs w:val="24"/>
        </w:rPr>
        <w:t xml:space="preserve"> an</w:t>
      </w:r>
      <w:r w:rsidRPr="0042512B">
        <w:rPr>
          <w:rFonts w:ascii="Times New Roman" w:hAnsi="Times New Roman" w:cs="Times New Roman"/>
          <w:sz w:val="24"/>
          <w:szCs w:val="24"/>
        </w:rPr>
        <w:t xml:space="preserve"> object catalogue, most of the object photographs and the site notes for 78 burials. </w:t>
      </w:r>
      <w:r w:rsidR="0053074E">
        <w:rPr>
          <w:rFonts w:ascii="Times New Roman" w:hAnsi="Times New Roman" w:cs="Times New Roman"/>
          <w:sz w:val="24"/>
          <w:szCs w:val="24"/>
        </w:rPr>
        <w:t>Work</w:t>
      </w:r>
      <w:r w:rsidRPr="0042512B">
        <w:rPr>
          <w:rFonts w:ascii="Times New Roman" w:hAnsi="Times New Roman" w:cs="Times New Roman"/>
          <w:sz w:val="24"/>
          <w:szCs w:val="24"/>
        </w:rPr>
        <w:t xml:space="preserve"> from 1932/33 initially overlapped with and eventually became adjacent to several of Speiser’s trenches from the preceding season of 1931/32. Therefore, these newly recovered records, which include several preliminary plans and burial cards from later campaigns, make possible a general if cursory reevaluation of Tell Billa’s stratigraphy</w:t>
      </w:r>
      <w:r w:rsidR="008843C9">
        <w:rPr>
          <w:rFonts w:ascii="Times New Roman" w:hAnsi="Times New Roman" w:cs="Times New Roman"/>
          <w:sz w:val="24"/>
          <w:szCs w:val="24"/>
        </w:rPr>
        <w:t>, particularly for t</w:t>
      </w:r>
      <w:r w:rsidR="0053074E">
        <w:rPr>
          <w:rFonts w:ascii="Times New Roman" w:hAnsi="Times New Roman" w:cs="Times New Roman"/>
          <w:sz w:val="24"/>
          <w:szCs w:val="24"/>
        </w:rPr>
        <w:t xml:space="preserve">he </w:t>
      </w:r>
      <w:r w:rsidR="000216BD">
        <w:rPr>
          <w:rFonts w:ascii="Times New Roman" w:hAnsi="Times New Roman" w:cs="Times New Roman"/>
          <w:sz w:val="24"/>
          <w:szCs w:val="24"/>
        </w:rPr>
        <w:t>residential</w:t>
      </w:r>
      <w:r w:rsidR="0053074E">
        <w:rPr>
          <w:rFonts w:ascii="Times New Roman" w:hAnsi="Times New Roman" w:cs="Times New Roman"/>
          <w:sz w:val="24"/>
          <w:szCs w:val="24"/>
        </w:rPr>
        <w:t xml:space="preserve"> </w:t>
      </w:r>
      <w:r w:rsidR="000216BD">
        <w:rPr>
          <w:rFonts w:ascii="Times New Roman" w:hAnsi="Times New Roman" w:cs="Times New Roman"/>
          <w:sz w:val="24"/>
          <w:szCs w:val="24"/>
        </w:rPr>
        <w:t>district</w:t>
      </w:r>
      <w:r w:rsidRPr="0042512B">
        <w:rPr>
          <w:rFonts w:ascii="Times New Roman" w:hAnsi="Times New Roman" w:cs="Times New Roman"/>
          <w:sz w:val="24"/>
          <w:szCs w:val="24"/>
        </w:rPr>
        <w:t xml:space="preserve"> excavated to the south-west in the second and third seasons.</w:t>
      </w:r>
    </w:p>
    <w:p w14:paraId="010428BF" w14:textId="77777777" w:rsidR="0042512B" w:rsidRDefault="0042512B" w:rsidP="0042512B">
      <w:pPr>
        <w:ind w:left="0"/>
        <w:rPr>
          <w:rFonts w:ascii="Times New Roman" w:hAnsi="Times New Roman" w:cs="Times New Roman"/>
          <w:sz w:val="24"/>
          <w:szCs w:val="24"/>
        </w:rPr>
      </w:pPr>
    </w:p>
    <w:p w14:paraId="711532D2" w14:textId="2129AF5A" w:rsidR="0042512B" w:rsidRDefault="00F56BFB" w:rsidP="00E04BB3">
      <w:pPr>
        <w:ind w:left="0" w:firstLine="0"/>
        <w:rPr>
          <w:rFonts w:ascii="Times New Roman" w:hAnsi="Times New Roman" w:cs="Times New Roman"/>
          <w:b/>
          <w:sz w:val="24"/>
          <w:szCs w:val="24"/>
        </w:rPr>
      </w:pPr>
      <w:r w:rsidRPr="000216BD">
        <w:rPr>
          <w:rFonts w:ascii="Times New Roman" w:hAnsi="Times New Roman" w:cs="Times New Roman"/>
          <w:b/>
          <w:sz w:val="24"/>
          <w:szCs w:val="24"/>
        </w:rPr>
        <w:t>Archaeological Background</w:t>
      </w:r>
      <w:r w:rsidR="00582BA0" w:rsidRPr="000216BD">
        <w:rPr>
          <w:rFonts w:ascii="Times New Roman" w:hAnsi="Times New Roman" w:cs="Times New Roman"/>
          <w:b/>
          <w:sz w:val="24"/>
          <w:szCs w:val="24"/>
        </w:rPr>
        <w:t>, Settlement and Architectural Plans</w:t>
      </w:r>
      <w:r w:rsidR="006E2878">
        <w:rPr>
          <w:rFonts w:ascii="Times New Roman" w:hAnsi="Times New Roman" w:cs="Times New Roman"/>
          <w:b/>
          <w:sz w:val="24"/>
          <w:szCs w:val="24"/>
        </w:rPr>
        <w:t xml:space="preserve"> of Tell </w:t>
      </w:r>
      <w:r w:rsidR="006E2878" w:rsidRPr="000216BD">
        <w:rPr>
          <w:rFonts w:ascii="Times New Roman" w:hAnsi="Times New Roman" w:cs="Times New Roman"/>
          <w:b/>
          <w:sz w:val="24"/>
          <w:szCs w:val="24"/>
        </w:rPr>
        <w:t>Billa</w:t>
      </w:r>
    </w:p>
    <w:p w14:paraId="5738E5DD" w14:textId="77777777" w:rsidR="00350DF4" w:rsidRPr="000216BD" w:rsidRDefault="00350DF4" w:rsidP="00E04BB3">
      <w:pPr>
        <w:ind w:left="0" w:firstLine="0"/>
        <w:rPr>
          <w:rFonts w:ascii="Times New Roman" w:hAnsi="Times New Roman" w:cs="Times New Roman"/>
          <w:b/>
          <w:sz w:val="24"/>
          <w:szCs w:val="24"/>
        </w:rPr>
      </w:pPr>
    </w:p>
    <w:p w14:paraId="554B9A40" w14:textId="77777777" w:rsidR="0042512B" w:rsidRPr="0042512B" w:rsidRDefault="0042512B" w:rsidP="0042512B">
      <w:pPr>
        <w:ind w:left="0"/>
        <w:rPr>
          <w:rFonts w:ascii="Times New Roman" w:hAnsi="Times New Roman" w:cs="Times New Roman"/>
          <w:b/>
          <w:sz w:val="24"/>
          <w:szCs w:val="24"/>
        </w:rPr>
      </w:pPr>
    </w:p>
    <w:p w14:paraId="74F187B3" w14:textId="57EC66A2" w:rsidR="0042512B" w:rsidRPr="00E04BB3" w:rsidRDefault="0042512B" w:rsidP="00350DF4">
      <w:pPr>
        <w:spacing w:line="480" w:lineRule="auto"/>
        <w:ind w:left="0"/>
        <w:rPr>
          <w:rFonts w:ascii="Times New Roman" w:hAnsi="Times New Roman" w:cs="Times New Roman"/>
          <w:sz w:val="24"/>
          <w:szCs w:val="24"/>
        </w:rPr>
      </w:pPr>
      <w:r w:rsidRPr="0042512B">
        <w:rPr>
          <w:rFonts w:ascii="Times New Roman" w:hAnsi="Times New Roman" w:cs="Times New Roman"/>
          <w:sz w:val="24"/>
          <w:szCs w:val="24"/>
        </w:rPr>
        <w:t>The Joint Expedition divided Tell Billa into twenty meter squares labeled by letters running north-</w:t>
      </w:r>
      <w:r w:rsidR="000216BD">
        <w:rPr>
          <w:rFonts w:ascii="Times New Roman" w:hAnsi="Times New Roman" w:cs="Times New Roman"/>
          <w:sz w:val="24"/>
          <w:szCs w:val="24"/>
        </w:rPr>
        <w:t>south and east-west (</w:t>
      </w:r>
      <w:r w:rsidR="003454E8">
        <w:rPr>
          <w:rFonts w:ascii="Times New Roman" w:hAnsi="Times New Roman" w:cs="Times New Roman"/>
          <w:sz w:val="24"/>
          <w:szCs w:val="24"/>
        </w:rPr>
        <w:t>Figure 4</w:t>
      </w:r>
      <w:r w:rsidRPr="0042512B">
        <w:rPr>
          <w:rFonts w:ascii="Times New Roman" w:hAnsi="Times New Roman" w:cs="Times New Roman"/>
          <w:sz w:val="24"/>
          <w:szCs w:val="24"/>
        </w:rPr>
        <w:t>). During the first campaign, excavations sounded the north-east corner of the mound and identified seven strata</w:t>
      </w:r>
      <w:r w:rsidR="00D863C2">
        <w:rPr>
          <w:rFonts w:ascii="Times New Roman" w:hAnsi="Times New Roman" w:cs="Times New Roman"/>
          <w:sz w:val="24"/>
          <w:szCs w:val="24"/>
        </w:rPr>
        <w:t xml:space="preserve"> with cultural material</w:t>
      </w:r>
      <w:r w:rsidR="003454E8">
        <w:rPr>
          <w:rFonts w:ascii="Times New Roman" w:hAnsi="Times New Roman" w:cs="Times New Roman"/>
          <w:sz w:val="24"/>
          <w:szCs w:val="24"/>
        </w:rPr>
        <w:t>s</w:t>
      </w:r>
      <w:r w:rsidRPr="0042512B">
        <w:rPr>
          <w:rFonts w:ascii="Times New Roman" w:hAnsi="Times New Roman" w:cs="Times New Roman"/>
          <w:sz w:val="24"/>
          <w:szCs w:val="24"/>
        </w:rPr>
        <w:t xml:space="preserve">. Published reports noted modest stone buildings </w:t>
      </w:r>
      <w:r w:rsidR="008843C9">
        <w:rPr>
          <w:rFonts w:ascii="Times New Roman" w:hAnsi="Times New Roman" w:cs="Times New Roman"/>
          <w:sz w:val="24"/>
          <w:szCs w:val="24"/>
        </w:rPr>
        <w:t xml:space="preserve">throughout </w:t>
      </w:r>
      <w:r w:rsidRPr="0042512B">
        <w:rPr>
          <w:rFonts w:ascii="Times New Roman" w:hAnsi="Times New Roman" w:cs="Times New Roman"/>
          <w:sz w:val="24"/>
          <w:szCs w:val="24"/>
        </w:rPr>
        <w:t>the first level, with mud brick structures throughout the second and third levels (Speiser 1930: 12). Speiser attributed an Assyrian date to the earlier levels, and a Persian date to the latest. Tombs described as invasive were found throughout the upper strata, leading Speiser to conclude that the mound’s north-east area served as a necropolis during the Achaemenid occupation of the site. Thus, the excavation team was quick to believe that the Assyrian footprint in this section was insignificant, despite substantial architecture in levels 2 and 3 and inscribed bricks with the names of Ashurnasirpal II and Shalmaneser III on the surface.</w:t>
      </w:r>
    </w:p>
    <w:p w14:paraId="70EFCBA5" w14:textId="2A8702E1" w:rsidR="0042512B" w:rsidRDefault="0042512B" w:rsidP="00350DF4">
      <w:pPr>
        <w:spacing w:line="480" w:lineRule="auto"/>
        <w:ind w:left="0"/>
        <w:rPr>
          <w:rFonts w:ascii="Times New Roman" w:hAnsi="Times New Roman" w:cs="Times New Roman"/>
          <w:sz w:val="24"/>
          <w:szCs w:val="24"/>
        </w:rPr>
      </w:pPr>
      <w:r w:rsidRPr="0042512B">
        <w:rPr>
          <w:rFonts w:ascii="Times New Roman" w:hAnsi="Times New Roman" w:cs="Times New Roman"/>
          <w:sz w:val="24"/>
          <w:szCs w:val="24"/>
        </w:rPr>
        <w:t xml:space="preserve">For the second season, work in the north-east corner continued (now referred to as the “Hurrian section”), while new squares were opened to the south-west, particularly squares R – S / 3 – 5. Specifically, the </w:t>
      </w:r>
      <w:r w:rsidR="00D863C2">
        <w:rPr>
          <w:rFonts w:ascii="Times New Roman" w:hAnsi="Times New Roman" w:cs="Times New Roman"/>
          <w:sz w:val="24"/>
          <w:szCs w:val="24"/>
        </w:rPr>
        <w:t xml:space="preserve">Tell </w:t>
      </w:r>
      <w:r w:rsidRPr="0042512B">
        <w:rPr>
          <w:rFonts w:ascii="Times New Roman" w:hAnsi="Times New Roman" w:cs="Times New Roman"/>
          <w:sz w:val="24"/>
          <w:szCs w:val="24"/>
        </w:rPr>
        <w:t xml:space="preserve">Billa team probed a deep ravine about 400-meters south-west of the first season’s work (Speiser 1931: 4). </w:t>
      </w:r>
      <w:r w:rsidR="002A6C05">
        <w:rPr>
          <w:rFonts w:ascii="Times New Roman" w:hAnsi="Times New Roman" w:cs="Times New Roman"/>
          <w:sz w:val="24"/>
          <w:szCs w:val="24"/>
        </w:rPr>
        <w:t xml:space="preserve">Early accounts described </w:t>
      </w:r>
      <w:r w:rsidRPr="0042512B">
        <w:rPr>
          <w:rFonts w:ascii="Times New Roman" w:hAnsi="Times New Roman" w:cs="Times New Roman"/>
          <w:sz w:val="24"/>
          <w:szCs w:val="24"/>
        </w:rPr>
        <w:t xml:space="preserve">this new section </w:t>
      </w:r>
      <w:r w:rsidR="002A6C05">
        <w:rPr>
          <w:rFonts w:ascii="Times New Roman" w:hAnsi="Times New Roman" w:cs="Times New Roman"/>
          <w:sz w:val="24"/>
          <w:szCs w:val="24"/>
        </w:rPr>
        <w:t>as having had</w:t>
      </w:r>
      <w:r w:rsidRPr="0042512B">
        <w:rPr>
          <w:rFonts w:ascii="Times New Roman" w:hAnsi="Times New Roman" w:cs="Times New Roman"/>
          <w:sz w:val="24"/>
          <w:szCs w:val="24"/>
        </w:rPr>
        <w:t xml:space="preserve"> a longer Assyrian occupation than the north-west (Speiser 1931: 5). Neo-Assyrian architectural remains were traced, including the foundations of an Ishtar temple (Speiser 1932: 32). Based on </w:t>
      </w:r>
      <w:r w:rsidR="002A6C05">
        <w:rPr>
          <w:rFonts w:ascii="Times New Roman" w:hAnsi="Times New Roman" w:cs="Times New Roman"/>
          <w:sz w:val="24"/>
          <w:szCs w:val="24"/>
        </w:rPr>
        <w:t xml:space="preserve">a trove of </w:t>
      </w:r>
      <w:r w:rsidRPr="0042512B">
        <w:rPr>
          <w:rFonts w:ascii="Times New Roman" w:hAnsi="Times New Roman" w:cs="Times New Roman"/>
          <w:sz w:val="24"/>
          <w:szCs w:val="24"/>
        </w:rPr>
        <w:t>cuneiform documents</w:t>
      </w:r>
      <w:r w:rsidR="002A6C05">
        <w:rPr>
          <w:rFonts w:ascii="Times New Roman" w:hAnsi="Times New Roman" w:cs="Times New Roman"/>
          <w:sz w:val="24"/>
          <w:szCs w:val="24"/>
        </w:rPr>
        <w:t xml:space="preserve"> uncovered</w:t>
      </w:r>
      <w:r w:rsidRPr="0042512B">
        <w:rPr>
          <w:rFonts w:ascii="Times New Roman" w:hAnsi="Times New Roman" w:cs="Times New Roman"/>
          <w:sz w:val="24"/>
          <w:szCs w:val="24"/>
        </w:rPr>
        <w:t xml:space="preserve">, two Assyrian strata were confidently identified. Unlike </w:t>
      </w:r>
      <w:r w:rsidR="00D863C2">
        <w:rPr>
          <w:rFonts w:ascii="Times New Roman" w:hAnsi="Times New Roman" w:cs="Times New Roman"/>
          <w:sz w:val="24"/>
          <w:szCs w:val="24"/>
        </w:rPr>
        <w:t xml:space="preserve">Tell </w:t>
      </w:r>
      <w:r w:rsidRPr="0042512B">
        <w:rPr>
          <w:rFonts w:ascii="Times New Roman" w:hAnsi="Times New Roman" w:cs="Times New Roman"/>
          <w:sz w:val="24"/>
          <w:szCs w:val="24"/>
        </w:rPr>
        <w:t>Billa’s north-west corner, however, only two strata were assigned level numbers: the first Assyrian level, Level 1, was dated to the 9th century BCE, and the second level to the 14</w:t>
      </w:r>
      <w:r w:rsidRPr="0042512B">
        <w:rPr>
          <w:rFonts w:ascii="Times New Roman" w:hAnsi="Times New Roman" w:cs="Times New Roman"/>
          <w:sz w:val="24"/>
          <w:szCs w:val="24"/>
          <w:vertAlign w:val="superscript"/>
        </w:rPr>
        <w:t>th</w:t>
      </w:r>
      <w:r w:rsidRPr="0042512B">
        <w:rPr>
          <w:rFonts w:ascii="Times New Roman" w:hAnsi="Times New Roman" w:cs="Times New Roman"/>
          <w:sz w:val="24"/>
          <w:szCs w:val="24"/>
        </w:rPr>
        <w:t xml:space="preserve"> and 13</w:t>
      </w:r>
      <w:r w:rsidRPr="0042512B">
        <w:rPr>
          <w:rFonts w:ascii="Times New Roman" w:hAnsi="Times New Roman" w:cs="Times New Roman"/>
          <w:sz w:val="24"/>
          <w:szCs w:val="24"/>
          <w:vertAlign w:val="superscript"/>
        </w:rPr>
        <w:t>th</w:t>
      </w:r>
      <w:r w:rsidRPr="0042512B">
        <w:rPr>
          <w:rFonts w:ascii="Times New Roman" w:hAnsi="Times New Roman" w:cs="Times New Roman"/>
          <w:sz w:val="24"/>
          <w:szCs w:val="24"/>
        </w:rPr>
        <w:t xml:space="preserve"> centuries BCE (Speiser 1939: 144). Later cuts, although stratigraphically noted as Achaemenid in date, were not assigned stratum numbers.</w:t>
      </w:r>
    </w:p>
    <w:p w14:paraId="6E1DE2F7" w14:textId="6352BF04" w:rsidR="00E04BB3" w:rsidRPr="00E04BB3" w:rsidRDefault="00E04BB3" w:rsidP="00350DF4">
      <w:pPr>
        <w:spacing w:line="480" w:lineRule="auto"/>
        <w:ind w:left="0"/>
        <w:rPr>
          <w:rFonts w:ascii="Times New Roman" w:hAnsi="Times New Roman" w:cs="Times New Roman"/>
          <w:sz w:val="24"/>
          <w:szCs w:val="24"/>
        </w:rPr>
      </w:pPr>
      <w:r w:rsidRPr="00E04BB3">
        <w:rPr>
          <w:rFonts w:ascii="Times New Roman" w:hAnsi="Times New Roman" w:cs="Times New Roman"/>
          <w:sz w:val="24"/>
          <w:szCs w:val="24"/>
        </w:rPr>
        <w:t xml:space="preserve">Work throughout the third season </w:t>
      </w:r>
      <w:r w:rsidR="002A6C05">
        <w:rPr>
          <w:rFonts w:ascii="Times New Roman" w:hAnsi="Times New Roman" w:cs="Times New Roman"/>
          <w:sz w:val="24"/>
          <w:szCs w:val="24"/>
        </w:rPr>
        <w:t>continued to focus</w:t>
      </w:r>
      <w:r w:rsidRPr="00E04BB3">
        <w:rPr>
          <w:rFonts w:ascii="Times New Roman" w:hAnsi="Times New Roman" w:cs="Times New Roman"/>
          <w:sz w:val="24"/>
          <w:szCs w:val="24"/>
        </w:rPr>
        <w:t xml:space="preserve"> on the site’s south-west corner. </w:t>
      </w:r>
      <w:r w:rsidR="002A6C05">
        <w:rPr>
          <w:rFonts w:ascii="Times New Roman" w:hAnsi="Times New Roman" w:cs="Times New Roman"/>
          <w:sz w:val="24"/>
          <w:szCs w:val="24"/>
        </w:rPr>
        <w:t xml:space="preserve">Charles </w:t>
      </w:r>
      <w:r w:rsidRPr="00E04BB3">
        <w:rPr>
          <w:rFonts w:ascii="Times New Roman" w:hAnsi="Times New Roman" w:cs="Times New Roman"/>
          <w:sz w:val="24"/>
          <w:szCs w:val="24"/>
        </w:rPr>
        <w:t xml:space="preserve">Bache, </w:t>
      </w:r>
      <w:r w:rsidR="002A6C05">
        <w:rPr>
          <w:rFonts w:ascii="Times New Roman" w:hAnsi="Times New Roman" w:cs="Times New Roman"/>
          <w:sz w:val="24"/>
          <w:szCs w:val="24"/>
        </w:rPr>
        <w:t>taking over as</w:t>
      </w:r>
      <w:r w:rsidRPr="00E04BB3">
        <w:rPr>
          <w:rFonts w:ascii="Times New Roman" w:hAnsi="Times New Roman" w:cs="Times New Roman"/>
          <w:sz w:val="24"/>
          <w:szCs w:val="24"/>
        </w:rPr>
        <w:t xml:space="preserve"> field director, returned to Speiser’s exact same trenches from the previous season, hoping to uncover additional cuneiform documents. </w:t>
      </w:r>
      <w:r w:rsidR="00472333">
        <w:rPr>
          <w:rFonts w:ascii="Times New Roman" w:hAnsi="Times New Roman" w:cs="Times New Roman"/>
          <w:sz w:val="24"/>
          <w:szCs w:val="24"/>
        </w:rPr>
        <w:t>In addition</w:t>
      </w:r>
      <w:r w:rsidRPr="00E04BB3">
        <w:rPr>
          <w:rFonts w:ascii="Times New Roman" w:hAnsi="Times New Roman" w:cs="Times New Roman"/>
          <w:sz w:val="24"/>
          <w:szCs w:val="24"/>
        </w:rPr>
        <w:t xml:space="preserve">, he would open </w:t>
      </w:r>
      <w:r w:rsidR="00472333">
        <w:rPr>
          <w:rFonts w:ascii="Times New Roman" w:hAnsi="Times New Roman" w:cs="Times New Roman"/>
          <w:sz w:val="24"/>
          <w:szCs w:val="24"/>
        </w:rPr>
        <w:t>new</w:t>
      </w:r>
      <w:r w:rsidRPr="00E04BB3">
        <w:rPr>
          <w:rFonts w:ascii="Times New Roman" w:hAnsi="Times New Roman" w:cs="Times New Roman"/>
          <w:sz w:val="24"/>
          <w:szCs w:val="24"/>
        </w:rPr>
        <w:t xml:space="preserve"> trenches immediately to the south, primarily in squares V – X/6 – 8</w:t>
      </w:r>
      <w:r w:rsidR="00472333">
        <w:rPr>
          <w:rFonts w:ascii="Times New Roman" w:hAnsi="Times New Roman" w:cs="Times New Roman"/>
          <w:sz w:val="24"/>
          <w:szCs w:val="24"/>
        </w:rPr>
        <w:t xml:space="preserve">. Along with surface finds, these </w:t>
      </w:r>
      <w:r w:rsidRPr="00E04BB3">
        <w:rPr>
          <w:rFonts w:ascii="Times New Roman" w:hAnsi="Times New Roman" w:cs="Times New Roman"/>
          <w:sz w:val="24"/>
          <w:szCs w:val="24"/>
        </w:rPr>
        <w:t xml:space="preserve">trenches revealed two major occupation levels of a residential quarter. At the time of excavation, Bache labeled the upper level “Persian” and the lower level “Assyrian,” without assigning specific stratum numbers. As the season progressed, the Assyrian stratum was further subdivided into a later and earlier period, and was now called “Assyrian I (IA)” for the later material and “Assyrian II” for the earlier material. The latest or “Persian” level remained numberless. </w:t>
      </w:r>
    </w:p>
    <w:p w14:paraId="341FBCEE" w14:textId="385DE260" w:rsidR="00E04BB3" w:rsidRPr="00E04BB3" w:rsidRDefault="00E04BB3" w:rsidP="00350DF4">
      <w:pPr>
        <w:spacing w:line="480" w:lineRule="auto"/>
        <w:ind w:left="0"/>
        <w:rPr>
          <w:rFonts w:ascii="Times New Roman" w:hAnsi="Times New Roman" w:cs="Times New Roman"/>
          <w:sz w:val="24"/>
          <w:szCs w:val="24"/>
        </w:rPr>
      </w:pPr>
      <w:r w:rsidRPr="00E04BB3">
        <w:rPr>
          <w:rFonts w:ascii="Times New Roman" w:hAnsi="Times New Roman" w:cs="Times New Roman"/>
          <w:sz w:val="24"/>
          <w:szCs w:val="24"/>
        </w:rPr>
        <w:t>The findings from this area, only partially published, remain unique in scale for what is known of Neo-Assyrian domestic architecture (Bache 1935; Pedde 2012: 852).</w:t>
      </w:r>
      <w:r w:rsidR="002A6C05">
        <w:rPr>
          <w:rFonts w:ascii="Times New Roman" w:hAnsi="Times New Roman" w:cs="Times New Roman"/>
          <w:sz w:val="24"/>
          <w:szCs w:val="24"/>
        </w:rPr>
        <w:t xml:space="preserve"> More specifically, the </w:t>
      </w:r>
      <w:r w:rsidR="00472333">
        <w:rPr>
          <w:rFonts w:ascii="Times New Roman" w:hAnsi="Times New Roman" w:cs="Times New Roman"/>
          <w:sz w:val="24"/>
          <w:szCs w:val="24"/>
        </w:rPr>
        <w:t>Level IA plan</w:t>
      </w:r>
      <w:r w:rsidR="002A6C05">
        <w:rPr>
          <w:rFonts w:ascii="Times New Roman" w:hAnsi="Times New Roman" w:cs="Times New Roman"/>
          <w:sz w:val="24"/>
          <w:szCs w:val="24"/>
        </w:rPr>
        <w:t xml:space="preserve"> represent</w:t>
      </w:r>
      <w:r w:rsidR="00472333">
        <w:rPr>
          <w:rFonts w:ascii="Times New Roman" w:hAnsi="Times New Roman" w:cs="Times New Roman"/>
          <w:sz w:val="24"/>
          <w:szCs w:val="24"/>
        </w:rPr>
        <w:t>s</w:t>
      </w:r>
      <w:r w:rsidR="002A6C05">
        <w:rPr>
          <w:rFonts w:ascii="Times New Roman" w:hAnsi="Times New Roman" w:cs="Times New Roman"/>
          <w:sz w:val="24"/>
          <w:szCs w:val="24"/>
        </w:rPr>
        <w:t xml:space="preserve"> one of the few examples of non-urban domestic space for this time period and region, and certainly the most extensive</w:t>
      </w:r>
      <w:r w:rsidR="00472333">
        <w:rPr>
          <w:rFonts w:ascii="Times New Roman" w:hAnsi="Times New Roman" w:cs="Times New Roman"/>
          <w:sz w:val="24"/>
          <w:szCs w:val="24"/>
        </w:rPr>
        <w:t xml:space="preserve"> (Figure 5)</w:t>
      </w:r>
      <w:r w:rsidR="002A6C05">
        <w:rPr>
          <w:rFonts w:ascii="Times New Roman" w:hAnsi="Times New Roman" w:cs="Times New Roman"/>
          <w:sz w:val="24"/>
          <w:szCs w:val="24"/>
        </w:rPr>
        <w:t xml:space="preserve">. </w:t>
      </w:r>
      <w:r w:rsidRPr="00E04BB3">
        <w:rPr>
          <w:rFonts w:ascii="Times New Roman" w:hAnsi="Times New Roman" w:cs="Times New Roman"/>
          <w:sz w:val="24"/>
          <w:szCs w:val="24"/>
        </w:rPr>
        <w:t>Plans of the Level I architecture remain unpublished, including substantial foundations in four of the six fully excavated squares</w:t>
      </w:r>
      <w:r w:rsidR="00472333">
        <w:rPr>
          <w:rFonts w:ascii="Times New Roman" w:hAnsi="Times New Roman" w:cs="Times New Roman"/>
          <w:sz w:val="24"/>
          <w:szCs w:val="24"/>
        </w:rPr>
        <w:t xml:space="preserve"> (Figure 6)</w:t>
      </w:r>
      <w:r w:rsidRPr="00E04BB3">
        <w:rPr>
          <w:rFonts w:ascii="Times New Roman" w:hAnsi="Times New Roman" w:cs="Times New Roman"/>
          <w:sz w:val="24"/>
          <w:szCs w:val="24"/>
        </w:rPr>
        <w:t xml:space="preserve">. Unfortunately, the latest level lacks the additional notes and records that were available for Bache’s Level IA, while secondary walls further complicate any analysis of Level 1 structures. </w:t>
      </w:r>
      <w:r w:rsidR="002A6C05">
        <w:rPr>
          <w:rFonts w:ascii="Times New Roman" w:hAnsi="Times New Roman" w:cs="Times New Roman"/>
          <w:sz w:val="24"/>
          <w:szCs w:val="24"/>
        </w:rPr>
        <w:t xml:space="preserve">Therefore, </w:t>
      </w:r>
      <w:r w:rsidR="00D863C2">
        <w:rPr>
          <w:rFonts w:ascii="Times New Roman" w:hAnsi="Times New Roman" w:cs="Times New Roman"/>
          <w:sz w:val="24"/>
          <w:szCs w:val="24"/>
        </w:rPr>
        <w:t xml:space="preserve">Tell </w:t>
      </w:r>
      <w:r w:rsidR="002A6C05">
        <w:rPr>
          <w:rFonts w:ascii="Times New Roman" w:hAnsi="Times New Roman" w:cs="Times New Roman"/>
          <w:sz w:val="24"/>
          <w:szCs w:val="24"/>
        </w:rPr>
        <w:t>Billa’s Level IA, dating to the early 1</w:t>
      </w:r>
      <w:r w:rsidR="002A6C05" w:rsidRPr="002A6C05">
        <w:rPr>
          <w:rFonts w:ascii="Times New Roman" w:hAnsi="Times New Roman" w:cs="Times New Roman"/>
          <w:sz w:val="24"/>
          <w:szCs w:val="24"/>
          <w:vertAlign w:val="superscript"/>
        </w:rPr>
        <w:t>st</w:t>
      </w:r>
      <w:r w:rsidR="002A6C05">
        <w:rPr>
          <w:rFonts w:ascii="Times New Roman" w:hAnsi="Times New Roman" w:cs="Times New Roman"/>
          <w:sz w:val="24"/>
          <w:szCs w:val="24"/>
        </w:rPr>
        <w:t xml:space="preserve"> millennium BCE, and published only summarily in 1935, ought to be restudied, in light of comparative data and newer technologies. </w:t>
      </w:r>
    </w:p>
    <w:p w14:paraId="6284093D" w14:textId="77777777" w:rsidR="00582BA0" w:rsidRDefault="00582BA0" w:rsidP="00582BA0">
      <w:pPr>
        <w:ind w:left="0" w:firstLine="0"/>
        <w:rPr>
          <w:rFonts w:ascii="Times New Roman" w:hAnsi="Times New Roman" w:cs="Times New Roman"/>
          <w:sz w:val="24"/>
          <w:szCs w:val="24"/>
        </w:rPr>
      </w:pPr>
    </w:p>
    <w:p w14:paraId="5880DCC5" w14:textId="06A256A0" w:rsidR="000D37E0" w:rsidRDefault="00582BA0" w:rsidP="00184445">
      <w:pPr>
        <w:ind w:left="0" w:firstLine="0"/>
        <w:rPr>
          <w:rFonts w:ascii="Times New Roman" w:hAnsi="Times New Roman" w:cs="Times New Roman"/>
          <w:b/>
          <w:sz w:val="24"/>
          <w:szCs w:val="24"/>
        </w:rPr>
      </w:pPr>
      <w:r w:rsidRPr="002C2802">
        <w:rPr>
          <w:rFonts w:ascii="Times New Roman" w:hAnsi="Times New Roman" w:cs="Times New Roman"/>
          <w:b/>
          <w:sz w:val="24"/>
          <w:szCs w:val="24"/>
        </w:rPr>
        <w:t>Near Eastern Settlement Plans and Architecture in Perspective</w:t>
      </w:r>
    </w:p>
    <w:p w14:paraId="1CE1E562" w14:textId="77777777" w:rsidR="00350DF4" w:rsidRPr="00985550" w:rsidRDefault="00350DF4" w:rsidP="00184445">
      <w:pPr>
        <w:ind w:left="0" w:firstLine="0"/>
        <w:rPr>
          <w:rFonts w:ascii="Times New Roman" w:hAnsi="Times New Roman" w:cs="Times New Roman"/>
          <w:b/>
          <w:sz w:val="24"/>
          <w:szCs w:val="24"/>
        </w:rPr>
      </w:pPr>
    </w:p>
    <w:p w14:paraId="00F14871" w14:textId="258A5CFD" w:rsidR="00184445" w:rsidRDefault="00184445" w:rsidP="00184445">
      <w:pPr>
        <w:ind w:left="0" w:firstLine="0"/>
        <w:rPr>
          <w:rFonts w:ascii="Times New Roman" w:hAnsi="Times New Roman" w:cs="Times New Roman"/>
          <w:sz w:val="24"/>
          <w:szCs w:val="24"/>
        </w:rPr>
      </w:pPr>
    </w:p>
    <w:p w14:paraId="481E141A" w14:textId="72DFD31E" w:rsidR="00184445" w:rsidRDefault="00174380" w:rsidP="00350DF4">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00184445">
        <w:rPr>
          <w:rFonts w:ascii="Times New Roman" w:hAnsi="Times New Roman" w:cs="Times New Roman"/>
          <w:sz w:val="24"/>
          <w:szCs w:val="24"/>
        </w:rPr>
        <w:t xml:space="preserve">In general, </w:t>
      </w:r>
      <w:r w:rsidR="00281C06">
        <w:rPr>
          <w:rFonts w:ascii="Times New Roman" w:hAnsi="Times New Roman" w:cs="Times New Roman"/>
          <w:sz w:val="24"/>
          <w:szCs w:val="24"/>
        </w:rPr>
        <w:t xml:space="preserve">large portions of </w:t>
      </w:r>
      <w:r w:rsidR="00184445">
        <w:rPr>
          <w:rFonts w:ascii="Times New Roman" w:hAnsi="Times New Roman" w:cs="Times New Roman"/>
          <w:sz w:val="24"/>
          <w:szCs w:val="24"/>
        </w:rPr>
        <w:t xml:space="preserve">cities and towns in the </w:t>
      </w:r>
      <w:r w:rsidR="0052632D">
        <w:rPr>
          <w:rFonts w:ascii="Times New Roman" w:hAnsi="Times New Roman" w:cs="Times New Roman"/>
          <w:sz w:val="24"/>
          <w:szCs w:val="24"/>
        </w:rPr>
        <w:t>early</w:t>
      </w:r>
      <w:r w:rsidR="00184445">
        <w:rPr>
          <w:rFonts w:ascii="Times New Roman" w:hAnsi="Times New Roman" w:cs="Times New Roman"/>
          <w:sz w:val="24"/>
          <w:szCs w:val="24"/>
        </w:rPr>
        <w:t xml:space="preserve"> Near East </w:t>
      </w:r>
      <w:r w:rsidR="00281C06">
        <w:rPr>
          <w:rFonts w:ascii="Times New Roman" w:hAnsi="Times New Roman" w:cs="Times New Roman"/>
          <w:sz w:val="24"/>
          <w:szCs w:val="24"/>
        </w:rPr>
        <w:t>developed organically</w:t>
      </w:r>
      <w:r w:rsidR="000B3683">
        <w:rPr>
          <w:rFonts w:ascii="Times New Roman" w:hAnsi="Times New Roman" w:cs="Times New Roman"/>
          <w:sz w:val="24"/>
          <w:szCs w:val="24"/>
        </w:rPr>
        <w:t xml:space="preserve"> rather than</w:t>
      </w:r>
      <w:r w:rsidR="00966165">
        <w:rPr>
          <w:rFonts w:ascii="Times New Roman" w:hAnsi="Times New Roman" w:cs="Times New Roman"/>
          <w:sz w:val="24"/>
          <w:szCs w:val="24"/>
        </w:rPr>
        <w:t xml:space="preserve"> being</w:t>
      </w:r>
      <w:r w:rsidR="000B3683">
        <w:rPr>
          <w:rFonts w:ascii="Times New Roman" w:hAnsi="Times New Roman" w:cs="Times New Roman"/>
          <w:sz w:val="24"/>
          <w:szCs w:val="24"/>
        </w:rPr>
        <w:t xml:space="preserve"> planned</w:t>
      </w:r>
      <w:r w:rsidR="00966165">
        <w:rPr>
          <w:rFonts w:ascii="Times New Roman" w:hAnsi="Times New Roman" w:cs="Times New Roman"/>
          <w:sz w:val="24"/>
          <w:szCs w:val="24"/>
        </w:rPr>
        <w:t xml:space="preserve"> from their beginning</w:t>
      </w:r>
      <w:r w:rsidR="00184445">
        <w:rPr>
          <w:rFonts w:ascii="Times New Roman" w:hAnsi="Times New Roman" w:cs="Times New Roman"/>
          <w:sz w:val="24"/>
          <w:szCs w:val="24"/>
        </w:rPr>
        <w:t xml:space="preserve">. Their arrangement of streets, houses and open spaces resulted from the daily practice of people, with incremental change over time (McMahon 2013: 167). Some of the more prominent examples </w:t>
      </w:r>
      <w:r w:rsidR="00281C06">
        <w:rPr>
          <w:rFonts w:ascii="Times New Roman" w:hAnsi="Times New Roman" w:cs="Times New Roman"/>
          <w:sz w:val="24"/>
          <w:szCs w:val="24"/>
        </w:rPr>
        <w:t xml:space="preserve">from archaeological data </w:t>
      </w:r>
      <w:r w:rsidR="00184445">
        <w:rPr>
          <w:rFonts w:ascii="Times New Roman" w:hAnsi="Times New Roman" w:cs="Times New Roman"/>
          <w:sz w:val="24"/>
          <w:szCs w:val="24"/>
        </w:rPr>
        <w:t>include the southern Mesopotamian city of Ur, where large sections of neighborhoods dating to the early 2</w:t>
      </w:r>
      <w:r w:rsidR="00184445" w:rsidRPr="00184445">
        <w:rPr>
          <w:rFonts w:ascii="Times New Roman" w:hAnsi="Times New Roman" w:cs="Times New Roman"/>
          <w:sz w:val="24"/>
          <w:szCs w:val="24"/>
          <w:vertAlign w:val="superscript"/>
        </w:rPr>
        <w:t>nd</w:t>
      </w:r>
      <w:r w:rsidR="00184445">
        <w:rPr>
          <w:rFonts w:ascii="Times New Roman" w:hAnsi="Times New Roman" w:cs="Times New Roman"/>
          <w:sz w:val="24"/>
          <w:szCs w:val="24"/>
        </w:rPr>
        <w:t xml:space="preserve"> millennium BCE were investigated</w:t>
      </w:r>
      <w:r w:rsidR="001336D6">
        <w:rPr>
          <w:rFonts w:ascii="Times New Roman" w:hAnsi="Times New Roman" w:cs="Times New Roman"/>
          <w:sz w:val="24"/>
          <w:szCs w:val="24"/>
        </w:rPr>
        <w:t xml:space="preserve">, as well as several sites in the Diyala region of Iraq, </w:t>
      </w:r>
      <w:r w:rsidR="00281C06">
        <w:rPr>
          <w:rFonts w:ascii="Times New Roman" w:hAnsi="Times New Roman" w:cs="Times New Roman"/>
          <w:sz w:val="24"/>
          <w:szCs w:val="24"/>
        </w:rPr>
        <w:t>dating</w:t>
      </w:r>
      <w:r w:rsidR="001336D6">
        <w:rPr>
          <w:rFonts w:ascii="Times New Roman" w:hAnsi="Times New Roman" w:cs="Times New Roman"/>
          <w:sz w:val="24"/>
          <w:szCs w:val="24"/>
        </w:rPr>
        <w:t xml:space="preserve"> to the end of the 3</w:t>
      </w:r>
      <w:r w:rsidR="001336D6" w:rsidRPr="001336D6">
        <w:rPr>
          <w:rFonts w:ascii="Times New Roman" w:hAnsi="Times New Roman" w:cs="Times New Roman"/>
          <w:sz w:val="24"/>
          <w:szCs w:val="24"/>
          <w:vertAlign w:val="superscript"/>
        </w:rPr>
        <w:t>rd</w:t>
      </w:r>
      <w:r w:rsidR="001336D6">
        <w:rPr>
          <w:rFonts w:ascii="Times New Roman" w:hAnsi="Times New Roman" w:cs="Times New Roman"/>
          <w:sz w:val="24"/>
          <w:szCs w:val="24"/>
        </w:rPr>
        <w:t xml:space="preserve"> </w:t>
      </w:r>
      <w:r w:rsidR="00281C06">
        <w:rPr>
          <w:rFonts w:ascii="Times New Roman" w:hAnsi="Times New Roman" w:cs="Times New Roman"/>
          <w:sz w:val="24"/>
          <w:szCs w:val="24"/>
        </w:rPr>
        <w:t>millennium BCE</w:t>
      </w:r>
      <w:r>
        <w:rPr>
          <w:rFonts w:ascii="Times New Roman" w:hAnsi="Times New Roman" w:cs="Times New Roman"/>
          <w:sz w:val="24"/>
          <w:szCs w:val="24"/>
        </w:rPr>
        <w:t xml:space="preserve"> (Frankfort 1950)</w:t>
      </w:r>
      <w:r w:rsidR="00281C06">
        <w:rPr>
          <w:rFonts w:ascii="Times New Roman" w:hAnsi="Times New Roman" w:cs="Times New Roman"/>
          <w:sz w:val="24"/>
          <w:szCs w:val="24"/>
        </w:rPr>
        <w:t>. The</w:t>
      </w:r>
      <w:r w:rsidR="001336D6">
        <w:rPr>
          <w:rFonts w:ascii="Times New Roman" w:hAnsi="Times New Roman" w:cs="Times New Roman"/>
          <w:sz w:val="24"/>
          <w:szCs w:val="24"/>
        </w:rPr>
        <w:t>s</w:t>
      </w:r>
      <w:r w:rsidR="00281C06">
        <w:rPr>
          <w:rFonts w:ascii="Times New Roman" w:hAnsi="Times New Roman" w:cs="Times New Roman"/>
          <w:sz w:val="24"/>
          <w:szCs w:val="24"/>
        </w:rPr>
        <w:t>e</w:t>
      </w:r>
      <w:r w:rsidR="001336D6">
        <w:rPr>
          <w:rFonts w:ascii="Times New Roman" w:hAnsi="Times New Roman" w:cs="Times New Roman"/>
          <w:sz w:val="24"/>
          <w:szCs w:val="24"/>
        </w:rPr>
        <w:t xml:space="preserve"> </w:t>
      </w:r>
      <w:r>
        <w:rPr>
          <w:rFonts w:ascii="Times New Roman" w:hAnsi="Times New Roman" w:cs="Times New Roman"/>
          <w:sz w:val="24"/>
          <w:szCs w:val="24"/>
        </w:rPr>
        <w:t>settlement areas</w:t>
      </w:r>
      <w:r w:rsidR="00281C06">
        <w:rPr>
          <w:rFonts w:ascii="Times New Roman" w:hAnsi="Times New Roman" w:cs="Times New Roman"/>
          <w:sz w:val="24"/>
          <w:szCs w:val="24"/>
        </w:rPr>
        <w:t xml:space="preserve"> stand</w:t>
      </w:r>
      <w:r w:rsidR="001336D6">
        <w:rPr>
          <w:rFonts w:ascii="Times New Roman" w:hAnsi="Times New Roman" w:cs="Times New Roman"/>
          <w:sz w:val="24"/>
          <w:szCs w:val="24"/>
        </w:rPr>
        <w:t xml:space="preserve"> in contrast to</w:t>
      </w:r>
      <w:r>
        <w:rPr>
          <w:rFonts w:ascii="Times New Roman" w:hAnsi="Times New Roman" w:cs="Times New Roman"/>
          <w:sz w:val="24"/>
          <w:szCs w:val="24"/>
        </w:rPr>
        <w:t xml:space="preserve"> d</w:t>
      </w:r>
      <w:r w:rsidR="00281C06">
        <w:rPr>
          <w:rFonts w:ascii="Times New Roman" w:hAnsi="Times New Roman" w:cs="Times New Roman"/>
          <w:sz w:val="24"/>
          <w:szCs w:val="24"/>
        </w:rPr>
        <w:t xml:space="preserve">eliberately arranged </w:t>
      </w:r>
      <w:r w:rsidR="00B17BB2">
        <w:rPr>
          <w:rFonts w:ascii="Times New Roman" w:hAnsi="Times New Roman" w:cs="Times New Roman"/>
          <w:sz w:val="24"/>
          <w:szCs w:val="24"/>
        </w:rPr>
        <w:t>sections of cities</w:t>
      </w:r>
      <w:r>
        <w:rPr>
          <w:rFonts w:ascii="Times New Roman" w:hAnsi="Times New Roman" w:cs="Times New Roman"/>
          <w:sz w:val="24"/>
          <w:szCs w:val="24"/>
        </w:rPr>
        <w:t xml:space="preserve">, </w:t>
      </w:r>
      <w:r w:rsidR="001336D6">
        <w:rPr>
          <w:rFonts w:ascii="Times New Roman" w:hAnsi="Times New Roman" w:cs="Times New Roman"/>
          <w:sz w:val="24"/>
          <w:szCs w:val="24"/>
        </w:rPr>
        <w:t>in which palatial and temple complexes</w:t>
      </w:r>
      <w:r w:rsidR="00281C06">
        <w:rPr>
          <w:rFonts w:ascii="Times New Roman" w:hAnsi="Times New Roman" w:cs="Times New Roman"/>
          <w:sz w:val="24"/>
          <w:szCs w:val="24"/>
        </w:rPr>
        <w:t xml:space="preserve"> were carefully planned with a mind to controlling movement (Ristvet 2014: 57). </w:t>
      </w:r>
      <w:r w:rsidR="00966165">
        <w:rPr>
          <w:rFonts w:ascii="Times New Roman" w:hAnsi="Times New Roman" w:cs="Times New Roman"/>
          <w:sz w:val="24"/>
          <w:szCs w:val="24"/>
        </w:rPr>
        <w:t>F</w:t>
      </w:r>
      <w:r w:rsidR="00B17BB2">
        <w:rPr>
          <w:rFonts w:ascii="Times New Roman" w:hAnsi="Times New Roman" w:cs="Times New Roman"/>
          <w:sz w:val="24"/>
          <w:szCs w:val="24"/>
        </w:rPr>
        <w:t xml:space="preserve">ew examples of large-scale, horizontally exposed residential districts in sub- or non-urban contexts exist for the </w:t>
      </w:r>
      <w:r w:rsidR="0052632D">
        <w:rPr>
          <w:rFonts w:ascii="Times New Roman" w:hAnsi="Times New Roman" w:cs="Times New Roman"/>
          <w:sz w:val="24"/>
          <w:szCs w:val="24"/>
        </w:rPr>
        <w:t>Neo-Assyrian period</w:t>
      </w:r>
      <w:r w:rsidR="00B17BB2">
        <w:rPr>
          <w:rFonts w:ascii="Times New Roman" w:hAnsi="Times New Roman" w:cs="Times New Roman"/>
          <w:sz w:val="24"/>
          <w:szCs w:val="24"/>
        </w:rPr>
        <w:t>.</w:t>
      </w:r>
    </w:p>
    <w:p w14:paraId="49300B4D" w14:textId="34D75A21" w:rsidR="00B17BB2" w:rsidRDefault="00B17BB2" w:rsidP="00350DF4">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00F80B6D">
        <w:rPr>
          <w:rFonts w:ascii="Times New Roman" w:hAnsi="Times New Roman" w:cs="Times New Roman"/>
          <w:sz w:val="24"/>
          <w:szCs w:val="24"/>
        </w:rPr>
        <w:t>Public and private b</w:t>
      </w:r>
      <w:r w:rsidR="002A0478">
        <w:rPr>
          <w:rFonts w:ascii="Times New Roman" w:hAnsi="Times New Roman" w:cs="Times New Roman"/>
          <w:sz w:val="24"/>
          <w:szCs w:val="24"/>
        </w:rPr>
        <w:t>uildings</w:t>
      </w:r>
      <w:r w:rsidR="00F80B6D">
        <w:rPr>
          <w:rFonts w:ascii="Times New Roman" w:hAnsi="Times New Roman" w:cs="Times New Roman"/>
          <w:sz w:val="24"/>
          <w:szCs w:val="24"/>
        </w:rPr>
        <w:t xml:space="preserve"> in </w:t>
      </w:r>
      <w:r w:rsidR="00386530">
        <w:rPr>
          <w:rFonts w:ascii="Times New Roman" w:hAnsi="Times New Roman" w:cs="Times New Roman"/>
          <w:sz w:val="24"/>
          <w:szCs w:val="24"/>
        </w:rPr>
        <w:t>this region</w:t>
      </w:r>
      <w:r w:rsidR="002A0478">
        <w:rPr>
          <w:rFonts w:ascii="Times New Roman" w:hAnsi="Times New Roman" w:cs="Times New Roman"/>
          <w:sz w:val="24"/>
          <w:szCs w:val="24"/>
        </w:rPr>
        <w:t xml:space="preserve"> have undergone little change throughout millennia (Potts 1997). </w:t>
      </w:r>
      <w:r w:rsidR="00261348">
        <w:rPr>
          <w:rFonts w:ascii="Times New Roman" w:hAnsi="Times New Roman" w:cs="Times New Roman"/>
          <w:sz w:val="24"/>
          <w:szCs w:val="24"/>
        </w:rPr>
        <w:t xml:space="preserve">The primary material for both houses and monumental </w:t>
      </w:r>
      <w:r w:rsidR="002A0478">
        <w:rPr>
          <w:rFonts w:ascii="Times New Roman" w:hAnsi="Times New Roman" w:cs="Times New Roman"/>
          <w:sz w:val="24"/>
          <w:szCs w:val="24"/>
        </w:rPr>
        <w:t xml:space="preserve">structures </w:t>
      </w:r>
      <w:r w:rsidR="00386530">
        <w:rPr>
          <w:rFonts w:ascii="Times New Roman" w:hAnsi="Times New Roman" w:cs="Times New Roman"/>
          <w:sz w:val="24"/>
          <w:szCs w:val="24"/>
        </w:rPr>
        <w:t xml:space="preserve">was, and until the very recent past continued to be, </w:t>
      </w:r>
      <w:r w:rsidR="00261348">
        <w:rPr>
          <w:rFonts w:ascii="Times New Roman" w:hAnsi="Times New Roman" w:cs="Times New Roman"/>
          <w:sz w:val="24"/>
          <w:szCs w:val="24"/>
        </w:rPr>
        <w:t>sun-dried mudbrick. Fuel-intensive and therefore more expensive baked bricks were limited to drains, damp-courses, bathroom floors and courtyard pavements. Reeds and the ribs of palm fronds formed roofs</w:t>
      </w:r>
      <w:r w:rsidR="002A0478">
        <w:rPr>
          <w:rFonts w:ascii="Times New Roman" w:hAnsi="Times New Roman" w:cs="Times New Roman"/>
          <w:sz w:val="24"/>
          <w:szCs w:val="24"/>
        </w:rPr>
        <w:t xml:space="preserve">. </w:t>
      </w:r>
      <w:r w:rsidR="00427462">
        <w:rPr>
          <w:rFonts w:ascii="Times New Roman" w:hAnsi="Times New Roman" w:cs="Times New Roman"/>
          <w:sz w:val="24"/>
          <w:szCs w:val="24"/>
        </w:rPr>
        <w:t xml:space="preserve">Larger monumental buildings were distinguished by the use of </w:t>
      </w:r>
      <w:r w:rsidR="002A0478">
        <w:rPr>
          <w:rFonts w:ascii="Times New Roman" w:hAnsi="Times New Roman" w:cs="Times New Roman"/>
          <w:sz w:val="24"/>
          <w:szCs w:val="24"/>
        </w:rPr>
        <w:t xml:space="preserve">gypsum revetment, divisions of buttresses and recesses, as well as surface decoration (including glazes and </w:t>
      </w:r>
      <w:r w:rsidR="00427462">
        <w:rPr>
          <w:rFonts w:ascii="Times New Roman" w:hAnsi="Times New Roman" w:cs="Times New Roman"/>
          <w:sz w:val="24"/>
          <w:szCs w:val="24"/>
        </w:rPr>
        <w:t>artistic reliefs). Conversely, private</w:t>
      </w:r>
      <w:r w:rsidR="001A0876">
        <w:rPr>
          <w:rFonts w:ascii="Times New Roman" w:hAnsi="Times New Roman" w:cs="Times New Roman"/>
          <w:sz w:val="24"/>
          <w:szCs w:val="24"/>
        </w:rPr>
        <w:t>, mud-plastered</w:t>
      </w:r>
      <w:r w:rsidR="00427462">
        <w:rPr>
          <w:rFonts w:ascii="Times New Roman" w:hAnsi="Times New Roman" w:cs="Times New Roman"/>
          <w:sz w:val="24"/>
          <w:szCs w:val="24"/>
        </w:rPr>
        <w:t xml:space="preserve"> houses </w:t>
      </w:r>
      <w:r w:rsidR="001A0876">
        <w:rPr>
          <w:rFonts w:ascii="Times New Roman" w:hAnsi="Times New Roman" w:cs="Times New Roman"/>
          <w:sz w:val="24"/>
          <w:szCs w:val="24"/>
        </w:rPr>
        <w:t>were situated within an</w:t>
      </w:r>
      <w:r w:rsidR="00C95F12">
        <w:rPr>
          <w:rFonts w:ascii="Times New Roman" w:hAnsi="Times New Roman" w:cs="Times New Roman"/>
          <w:sz w:val="24"/>
          <w:szCs w:val="24"/>
        </w:rPr>
        <w:t xml:space="preserve"> irregular network of narrow</w:t>
      </w:r>
      <w:r w:rsidR="001A0876">
        <w:rPr>
          <w:rFonts w:ascii="Times New Roman" w:hAnsi="Times New Roman" w:cs="Times New Roman"/>
          <w:sz w:val="24"/>
          <w:szCs w:val="24"/>
        </w:rPr>
        <w:t>, winding</w:t>
      </w:r>
      <w:r w:rsidR="00C95F12">
        <w:rPr>
          <w:rFonts w:ascii="Times New Roman" w:hAnsi="Times New Roman" w:cs="Times New Roman"/>
          <w:sz w:val="24"/>
          <w:szCs w:val="24"/>
        </w:rPr>
        <w:t xml:space="preserve"> streets </w:t>
      </w:r>
      <w:r w:rsidR="00173B27">
        <w:rPr>
          <w:rFonts w:ascii="Times New Roman" w:hAnsi="Times New Roman" w:cs="Times New Roman"/>
          <w:sz w:val="24"/>
          <w:szCs w:val="24"/>
        </w:rPr>
        <w:t>lead</w:t>
      </w:r>
      <w:r w:rsidR="00386530">
        <w:rPr>
          <w:rFonts w:ascii="Times New Roman" w:hAnsi="Times New Roman" w:cs="Times New Roman"/>
          <w:sz w:val="24"/>
          <w:szCs w:val="24"/>
        </w:rPr>
        <w:t>ing</w:t>
      </w:r>
      <w:r w:rsidR="00173B27">
        <w:rPr>
          <w:rFonts w:ascii="Times New Roman" w:hAnsi="Times New Roman" w:cs="Times New Roman"/>
          <w:sz w:val="24"/>
          <w:szCs w:val="24"/>
        </w:rPr>
        <w:t xml:space="preserve"> to</w:t>
      </w:r>
      <w:r w:rsidR="00386530">
        <w:rPr>
          <w:rFonts w:ascii="Times New Roman" w:hAnsi="Times New Roman" w:cs="Times New Roman"/>
          <w:sz w:val="24"/>
          <w:szCs w:val="24"/>
        </w:rPr>
        <w:t xml:space="preserve"> </w:t>
      </w:r>
      <w:r w:rsidR="00966165">
        <w:rPr>
          <w:rFonts w:ascii="Times New Roman" w:hAnsi="Times New Roman" w:cs="Times New Roman"/>
          <w:sz w:val="24"/>
          <w:szCs w:val="24"/>
        </w:rPr>
        <w:t>markets</w:t>
      </w:r>
      <w:r w:rsidR="00FA72AC">
        <w:rPr>
          <w:rFonts w:ascii="Times New Roman" w:hAnsi="Times New Roman" w:cs="Times New Roman"/>
          <w:sz w:val="24"/>
          <w:szCs w:val="24"/>
        </w:rPr>
        <w:t>, city-gates</w:t>
      </w:r>
      <w:r w:rsidR="00386530">
        <w:rPr>
          <w:rFonts w:ascii="Times New Roman" w:hAnsi="Times New Roman" w:cs="Times New Roman"/>
          <w:sz w:val="24"/>
          <w:szCs w:val="24"/>
        </w:rPr>
        <w:t xml:space="preserve"> or </w:t>
      </w:r>
      <w:r w:rsidR="00173B27">
        <w:rPr>
          <w:rFonts w:ascii="Times New Roman" w:hAnsi="Times New Roman" w:cs="Times New Roman"/>
          <w:sz w:val="24"/>
          <w:szCs w:val="24"/>
        </w:rPr>
        <w:t>blind alleys</w:t>
      </w:r>
      <w:r w:rsidR="00427462">
        <w:rPr>
          <w:rFonts w:ascii="Times New Roman" w:hAnsi="Times New Roman" w:cs="Times New Roman"/>
          <w:sz w:val="24"/>
          <w:szCs w:val="24"/>
        </w:rPr>
        <w:t xml:space="preserve"> (</w:t>
      </w:r>
      <w:r w:rsidR="00386530">
        <w:rPr>
          <w:rFonts w:ascii="Times New Roman" w:hAnsi="Times New Roman" w:cs="Times New Roman"/>
          <w:sz w:val="24"/>
          <w:szCs w:val="24"/>
        </w:rPr>
        <w:t xml:space="preserve">Stone and Zimansky </w:t>
      </w:r>
      <w:r w:rsidR="00FA72AC">
        <w:rPr>
          <w:rFonts w:ascii="Times New Roman" w:hAnsi="Times New Roman" w:cs="Times New Roman"/>
          <w:sz w:val="24"/>
          <w:szCs w:val="24"/>
        </w:rPr>
        <w:t xml:space="preserve">2004; </w:t>
      </w:r>
      <w:r w:rsidR="00427462">
        <w:rPr>
          <w:rFonts w:ascii="Times New Roman" w:hAnsi="Times New Roman" w:cs="Times New Roman"/>
          <w:sz w:val="24"/>
          <w:szCs w:val="24"/>
        </w:rPr>
        <w:t>Frankfort 1950: 99</w:t>
      </w:r>
      <w:r w:rsidR="00C95F12">
        <w:rPr>
          <w:rFonts w:ascii="Times New Roman" w:hAnsi="Times New Roman" w:cs="Times New Roman"/>
          <w:sz w:val="24"/>
          <w:szCs w:val="24"/>
        </w:rPr>
        <w:t>-100</w:t>
      </w:r>
      <w:r w:rsidR="00427462">
        <w:rPr>
          <w:rFonts w:ascii="Times New Roman" w:hAnsi="Times New Roman" w:cs="Times New Roman"/>
          <w:sz w:val="24"/>
          <w:szCs w:val="24"/>
        </w:rPr>
        <w:t>).</w:t>
      </w:r>
    </w:p>
    <w:p w14:paraId="7059E7EF" w14:textId="7D9A36BC" w:rsidR="00184445" w:rsidRDefault="00F80B6D" w:rsidP="00350DF4">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001A0876">
        <w:rPr>
          <w:rFonts w:ascii="Times New Roman" w:hAnsi="Times New Roman" w:cs="Times New Roman"/>
          <w:sz w:val="24"/>
          <w:szCs w:val="24"/>
        </w:rPr>
        <w:t xml:space="preserve">From a more regional perspective, </w:t>
      </w:r>
      <w:r w:rsidR="0096222A">
        <w:rPr>
          <w:rFonts w:ascii="Times New Roman" w:hAnsi="Times New Roman" w:cs="Times New Roman"/>
          <w:sz w:val="24"/>
          <w:szCs w:val="24"/>
        </w:rPr>
        <w:t xml:space="preserve">Assyrian </w:t>
      </w:r>
      <w:r w:rsidR="00E4438B">
        <w:rPr>
          <w:rFonts w:ascii="Times New Roman" w:hAnsi="Times New Roman" w:cs="Times New Roman"/>
          <w:sz w:val="24"/>
          <w:szCs w:val="24"/>
        </w:rPr>
        <w:t xml:space="preserve">households and the settlements they comprised were similar to </w:t>
      </w:r>
      <w:r w:rsidR="002D0C4A">
        <w:rPr>
          <w:rFonts w:ascii="Times New Roman" w:hAnsi="Times New Roman" w:cs="Times New Roman"/>
          <w:sz w:val="24"/>
          <w:szCs w:val="24"/>
        </w:rPr>
        <w:t xml:space="preserve">early modern </w:t>
      </w:r>
      <w:r w:rsidR="001A0876">
        <w:rPr>
          <w:rFonts w:ascii="Times New Roman" w:hAnsi="Times New Roman" w:cs="Times New Roman"/>
          <w:sz w:val="24"/>
          <w:szCs w:val="24"/>
        </w:rPr>
        <w:t>Middle Eastern cities</w:t>
      </w:r>
      <w:r w:rsidR="00E4438B">
        <w:rPr>
          <w:rFonts w:ascii="Times New Roman" w:hAnsi="Times New Roman" w:cs="Times New Roman"/>
          <w:sz w:val="24"/>
          <w:szCs w:val="24"/>
        </w:rPr>
        <w:t>, before the functional distinction between urban and rural followed on industrialization (Schloen 2001: 102-103). People</w:t>
      </w:r>
      <w:r>
        <w:rPr>
          <w:rFonts w:ascii="Times New Roman" w:hAnsi="Times New Roman" w:cs="Times New Roman"/>
          <w:sz w:val="24"/>
          <w:szCs w:val="24"/>
        </w:rPr>
        <w:t xml:space="preserve"> lived in “joint-</w:t>
      </w:r>
      <w:r w:rsidR="00E4438B">
        <w:rPr>
          <w:rFonts w:ascii="Times New Roman" w:hAnsi="Times New Roman" w:cs="Times New Roman"/>
          <w:sz w:val="24"/>
          <w:szCs w:val="24"/>
        </w:rPr>
        <w:t xml:space="preserve">family” households; </w:t>
      </w:r>
      <w:r w:rsidR="002300D4">
        <w:rPr>
          <w:rFonts w:ascii="Times New Roman" w:hAnsi="Times New Roman" w:cs="Times New Roman"/>
          <w:sz w:val="24"/>
          <w:szCs w:val="24"/>
        </w:rPr>
        <w:t xml:space="preserve">at an ideal level, </w:t>
      </w:r>
      <w:r w:rsidR="00E4438B">
        <w:rPr>
          <w:rFonts w:ascii="Times New Roman" w:hAnsi="Times New Roman" w:cs="Times New Roman"/>
          <w:sz w:val="24"/>
          <w:szCs w:val="24"/>
        </w:rPr>
        <w:t>these units were larger than a nuclear family and based on patriarchal, patrilineal, and pa</w:t>
      </w:r>
      <w:r w:rsidR="002300D4">
        <w:rPr>
          <w:rFonts w:ascii="Times New Roman" w:hAnsi="Times New Roman" w:cs="Times New Roman"/>
          <w:sz w:val="24"/>
          <w:szCs w:val="24"/>
        </w:rPr>
        <w:t>trilocal social practices. The main advantage of</w:t>
      </w:r>
      <w:r w:rsidR="00E4438B">
        <w:rPr>
          <w:rFonts w:ascii="Times New Roman" w:hAnsi="Times New Roman" w:cs="Times New Roman"/>
          <w:sz w:val="24"/>
          <w:szCs w:val="24"/>
        </w:rPr>
        <w:t xml:space="preserve"> extended family units</w:t>
      </w:r>
      <w:r w:rsidR="002300D4">
        <w:rPr>
          <w:rFonts w:ascii="Times New Roman" w:hAnsi="Times New Roman" w:cs="Times New Roman"/>
          <w:sz w:val="24"/>
          <w:szCs w:val="24"/>
        </w:rPr>
        <w:t>, through real or fictive kinship co</w:t>
      </w:r>
      <w:r w:rsidR="001A0876">
        <w:rPr>
          <w:rFonts w:ascii="Times New Roman" w:hAnsi="Times New Roman" w:cs="Times New Roman"/>
          <w:sz w:val="24"/>
          <w:szCs w:val="24"/>
        </w:rPr>
        <w:t>-</w:t>
      </w:r>
      <w:r w:rsidR="002300D4">
        <w:rPr>
          <w:rFonts w:ascii="Times New Roman" w:hAnsi="Times New Roman" w:cs="Times New Roman"/>
          <w:sz w:val="24"/>
          <w:szCs w:val="24"/>
        </w:rPr>
        <w:t>residence,</w:t>
      </w:r>
      <w:r w:rsidR="00E4438B">
        <w:rPr>
          <w:rFonts w:ascii="Times New Roman" w:hAnsi="Times New Roman" w:cs="Times New Roman"/>
          <w:sz w:val="24"/>
          <w:szCs w:val="24"/>
        </w:rPr>
        <w:t xml:space="preserve"> </w:t>
      </w:r>
      <w:r w:rsidR="002300D4">
        <w:rPr>
          <w:rFonts w:ascii="Times New Roman" w:hAnsi="Times New Roman" w:cs="Times New Roman"/>
          <w:sz w:val="24"/>
          <w:szCs w:val="24"/>
        </w:rPr>
        <w:t>was an ability</w:t>
      </w:r>
      <w:r w:rsidR="00E4438B">
        <w:rPr>
          <w:rFonts w:ascii="Times New Roman" w:hAnsi="Times New Roman" w:cs="Times New Roman"/>
          <w:sz w:val="24"/>
          <w:szCs w:val="24"/>
        </w:rPr>
        <w:t xml:space="preserve"> to pool risk, as </w:t>
      </w:r>
      <w:r w:rsidR="002300D4">
        <w:rPr>
          <w:rFonts w:ascii="Times New Roman" w:hAnsi="Times New Roman" w:cs="Times New Roman"/>
          <w:sz w:val="24"/>
          <w:szCs w:val="24"/>
        </w:rPr>
        <w:t>a family’s</w:t>
      </w:r>
      <w:r w:rsidR="00E4438B">
        <w:rPr>
          <w:rFonts w:ascii="Times New Roman" w:hAnsi="Times New Roman" w:cs="Times New Roman"/>
          <w:sz w:val="24"/>
          <w:szCs w:val="24"/>
        </w:rPr>
        <w:t xml:space="preserve"> main source of sustenance was agricultural landholdings beyond city walls</w:t>
      </w:r>
      <w:r w:rsidR="002300D4">
        <w:rPr>
          <w:rFonts w:ascii="Times New Roman" w:hAnsi="Times New Roman" w:cs="Times New Roman"/>
          <w:sz w:val="24"/>
          <w:szCs w:val="24"/>
        </w:rPr>
        <w:t>. The poorest members of these communities would have been unable to endure the joint-family household model,</w:t>
      </w:r>
      <w:r w:rsidR="00173B27">
        <w:rPr>
          <w:rFonts w:ascii="Times New Roman" w:hAnsi="Times New Roman" w:cs="Times New Roman"/>
          <w:sz w:val="24"/>
          <w:szCs w:val="24"/>
        </w:rPr>
        <w:t xml:space="preserve"> from losses in land, </w:t>
      </w:r>
      <w:r w:rsidR="002300D4">
        <w:rPr>
          <w:rFonts w:ascii="Times New Roman" w:hAnsi="Times New Roman" w:cs="Times New Roman"/>
          <w:sz w:val="24"/>
          <w:szCs w:val="24"/>
        </w:rPr>
        <w:t>livestock</w:t>
      </w:r>
      <w:r w:rsidR="00173B27">
        <w:rPr>
          <w:rFonts w:ascii="Times New Roman" w:hAnsi="Times New Roman" w:cs="Times New Roman"/>
          <w:sz w:val="24"/>
          <w:szCs w:val="24"/>
        </w:rPr>
        <w:t xml:space="preserve"> or access to labor</w:t>
      </w:r>
      <w:r w:rsidR="001A0876">
        <w:rPr>
          <w:rFonts w:ascii="Times New Roman" w:hAnsi="Times New Roman" w:cs="Times New Roman"/>
          <w:sz w:val="24"/>
          <w:szCs w:val="24"/>
        </w:rPr>
        <w:t xml:space="preserve">; accordingly, they would be </w:t>
      </w:r>
      <w:r w:rsidR="002300D4">
        <w:rPr>
          <w:rFonts w:ascii="Times New Roman" w:hAnsi="Times New Roman" w:cs="Times New Roman"/>
          <w:sz w:val="24"/>
          <w:szCs w:val="24"/>
        </w:rPr>
        <w:t>forced to attach themselves to wealthier joint-family households through patron-client relations or servitude. Therefore, while the joint-family household was the “conceptual norm,” increased mortality and basic economics meant that</w:t>
      </w:r>
      <w:r w:rsidR="001A0876">
        <w:rPr>
          <w:rFonts w:ascii="Times New Roman" w:hAnsi="Times New Roman" w:cs="Times New Roman"/>
          <w:sz w:val="24"/>
          <w:szCs w:val="24"/>
        </w:rPr>
        <w:t xml:space="preserve"> </w:t>
      </w:r>
      <w:r w:rsidR="002300D4">
        <w:rPr>
          <w:rFonts w:ascii="Times New Roman" w:hAnsi="Times New Roman" w:cs="Times New Roman"/>
          <w:sz w:val="24"/>
          <w:szCs w:val="24"/>
        </w:rPr>
        <w:t>the majority of households were occupied by smaller families in the nuclear phase of a household’s lifecycle (Schloen 2001: 108).</w:t>
      </w:r>
    </w:p>
    <w:p w14:paraId="5B39614A" w14:textId="13E06C22" w:rsidR="001A0876" w:rsidRDefault="00173B27" w:rsidP="00350DF4">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006E53AD">
        <w:rPr>
          <w:rFonts w:ascii="Times New Roman" w:hAnsi="Times New Roman" w:cs="Times New Roman"/>
          <w:sz w:val="24"/>
          <w:szCs w:val="24"/>
        </w:rPr>
        <w:t xml:space="preserve">Because most cities and large villages were situated on tells or mounds, houses were tightly packed from lack of space. These tells rise over time, through the weathering, collapse and reconstruction of mudbrick, so that in many parts of the Near East the plain is dotted with raised communities and little else (Frankfort 1950: 100). </w:t>
      </w:r>
      <w:r w:rsidR="00BA6F79">
        <w:rPr>
          <w:rFonts w:ascii="Times New Roman" w:hAnsi="Times New Roman" w:cs="Times New Roman"/>
          <w:sz w:val="24"/>
          <w:szCs w:val="24"/>
        </w:rPr>
        <w:t>Beneath these towns lie the remains of ruins of former dwellings, often built to the exact measurements of their predecessors, so that an archaeologist can read the architectural history of one of these sites by tracing a succession of wall stu</w:t>
      </w:r>
      <w:r w:rsidR="00966165">
        <w:rPr>
          <w:rFonts w:ascii="Times New Roman" w:hAnsi="Times New Roman" w:cs="Times New Roman"/>
          <w:sz w:val="24"/>
          <w:szCs w:val="24"/>
        </w:rPr>
        <w:t>bs</w:t>
      </w:r>
      <w:r w:rsidR="00BA6F79">
        <w:rPr>
          <w:rFonts w:ascii="Times New Roman" w:hAnsi="Times New Roman" w:cs="Times New Roman"/>
          <w:sz w:val="24"/>
          <w:szCs w:val="24"/>
        </w:rPr>
        <w:t xml:space="preserve">, resting one upon another. </w:t>
      </w:r>
    </w:p>
    <w:p w14:paraId="4CDA80C6" w14:textId="3C1DFCFF" w:rsidR="005769B1" w:rsidRDefault="008C587F" w:rsidP="00350DF4">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The narrow and winding streets of a </w:t>
      </w:r>
      <w:r w:rsidR="00F81697">
        <w:rPr>
          <w:rFonts w:ascii="Times New Roman" w:hAnsi="Times New Roman" w:cs="Times New Roman"/>
          <w:sz w:val="24"/>
          <w:szCs w:val="24"/>
        </w:rPr>
        <w:t xml:space="preserve">traditional </w:t>
      </w:r>
      <w:r>
        <w:rPr>
          <w:rFonts w:ascii="Times New Roman" w:hAnsi="Times New Roman" w:cs="Times New Roman"/>
          <w:sz w:val="24"/>
          <w:szCs w:val="24"/>
        </w:rPr>
        <w:t>Middle Eastern city</w:t>
      </w:r>
      <w:r w:rsidR="00F81697">
        <w:rPr>
          <w:rFonts w:ascii="Times New Roman" w:hAnsi="Times New Roman" w:cs="Times New Roman"/>
          <w:sz w:val="24"/>
          <w:szCs w:val="24"/>
        </w:rPr>
        <w:t>, as well as those known from archaeological</w:t>
      </w:r>
      <w:r w:rsidR="002D0C4A">
        <w:rPr>
          <w:rFonts w:ascii="Times New Roman" w:hAnsi="Times New Roman" w:cs="Times New Roman"/>
          <w:sz w:val="24"/>
          <w:szCs w:val="24"/>
        </w:rPr>
        <w:t xml:space="preserve"> studies,</w:t>
      </w:r>
      <w:r>
        <w:rPr>
          <w:rFonts w:ascii="Times New Roman" w:hAnsi="Times New Roman" w:cs="Times New Roman"/>
          <w:sz w:val="24"/>
          <w:szCs w:val="24"/>
        </w:rPr>
        <w:t xml:space="preserve"> result</w:t>
      </w:r>
      <w:r w:rsidR="00F81697">
        <w:rPr>
          <w:rFonts w:ascii="Times New Roman" w:hAnsi="Times New Roman" w:cs="Times New Roman"/>
          <w:sz w:val="24"/>
          <w:szCs w:val="24"/>
        </w:rPr>
        <w:t>ed</w:t>
      </w:r>
      <w:r>
        <w:rPr>
          <w:rFonts w:ascii="Times New Roman" w:hAnsi="Times New Roman" w:cs="Times New Roman"/>
          <w:sz w:val="24"/>
          <w:szCs w:val="24"/>
        </w:rPr>
        <w:t xml:space="preserve"> from a community built on kinship relations, as well as a need to create shadows and block the sun (Schloen 2001: 104). </w:t>
      </w:r>
      <w:r w:rsidR="00E26A5A">
        <w:rPr>
          <w:rFonts w:ascii="Times New Roman" w:hAnsi="Times New Roman" w:cs="Times New Roman"/>
          <w:sz w:val="24"/>
          <w:szCs w:val="24"/>
        </w:rPr>
        <w:t xml:space="preserve">Inner courtyards </w:t>
      </w:r>
      <w:r w:rsidR="00F81697">
        <w:rPr>
          <w:rFonts w:ascii="Times New Roman" w:hAnsi="Times New Roman" w:cs="Times New Roman"/>
          <w:sz w:val="24"/>
          <w:szCs w:val="24"/>
        </w:rPr>
        <w:t>became</w:t>
      </w:r>
      <w:r w:rsidR="00E26A5A">
        <w:rPr>
          <w:rFonts w:ascii="Times New Roman" w:hAnsi="Times New Roman" w:cs="Times New Roman"/>
          <w:sz w:val="24"/>
          <w:szCs w:val="24"/>
        </w:rPr>
        <w:t xml:space="preserve"> necessary, therefore, to provide protection and seclusion </w:t>
      </w:r>
      <w:r w:rsidR="00F81697">
        <w:rPr>
          <w:rFonts w:ascii="Times New Roman" w:hAnsi="Times New Roman" w:cs="Times New Roman"/>
          <w:sz w:val="24"/>
          <w:szCs w:val="24"/>
        </w:rPr>
        <w:t>from close</w:t>
      </w:r>
      <w:r w:rsidR="002D0C4A">
        <w:rPr>
          <w:rFonts w:ascii="Times New Roman" w:hAnsi="Times New Roman" w:cs="Times New Roman"/>
          <w:sz w:val="24"/>
          <w:szCs w:val="24"/>
        </w:rPr>
        <w:t>ly arranged residential units</w:t>
      </w:r>
      <w:r w:rsidR="00E26A5A">
        <w:rPr>
          <w:rFonts w:ascii="Times New Roman" w:hAnsi="Times New Roman" w:cs="Times New Roman"/>
          <w:sz w:val="24"/>
          <w:szCs w:val="24"/>
        </w:rPr>
        <w:t xml:space="preserve">. </w:t>
      </w:r>
      <w:r w:rsidR="00F81697">
        <w:rPr>
          <w:rFonts w:ascii="Times New Roman" w:hAnsi="Times New Roman" w:cs="Times New Roman"/>
          <w:sz w:val="24"/>
          <w:szCs w:val="24"/>
        </w:rPr>
        <w:t>E</w:t>
      </w:r>
      <w:r w:rsidR="00E26A5A">
        <w:rPr>
          <w:rFonts w:ascii="Times New Roman" w:hAnsi="Times New Roman" w:cs="Times New Roman"/>
          <w:sz w:val="24"/>
          <w:szCs w:val="24"/>
        </w:rPr>
        <w:t>xterior windows</w:t>
      </w:r>
      <w:r w:rsidR="00F81697">
        <w:rPr>
          <w:rFonts w:ascii="Times New Roman" w:hAnsi="Times New Roman" w:cs="Times New Roman"/>
          <w:sz w:val="24"/>
          <w:szCs w:val="24"/>
        </w:rPr>
        <w:t xml:space="preserve"> were few</w:t>
      </w:r>
      <w:r w:rsidR="00E26A5A">
        <w:rPr>
          <w:rFonts w:ascii="Times New Roman" w:hAnsi="Times New Roman" w:cs="Times New Roman"/>
          <w:sz w:val="24"/>
          <w:szCs w:val="24"/>
        </w:rPr>
        <w:t>, especially at stree</w:t>
      </w:r>
      <w:r w:rsidR="002529FA">
        <w:rPr>
          <w:rFonts w:ascii="Times New Roman" w:hAnsi="Times New Roman" w:cs="Times New Roman"/>
          <w:sz w:val="24"/>
          <w:szCs w:val="24"/>
        </w:rPr>
        <w:t>t</w:t>
      </w:r>
      <w:r w:rsidR="00E26A5A">
        <w:rPr>
          <w:rFonts w:ascii="Times New Roman" w:hAnsi="Times New Roman" w:cs="Times New Roman"/>
          <w:sz w:val="24"/>
          <w:szCs w:val="24"/>
        </w:rPr>
        <w:t xml:space="preserve"> level; </w:t>
      </w:r>
      <w:r w:rsidR="00F81697">
        <w:rPr>
          <w:rFonts w:ascii="Times New Roman" w:hAnsi="Times New Roman" w:cs="Times New Roman"/>
          <w:sz w:val="24"/>
          <w:szCs w:val="24"/>
        </w:rPr>
        <w:t>thus,</w:t>
      </w:r>
      <w:r w:rsidR="00E26A5A">
        <w:rPr>
          <w:rFonts w:ascii="Times New Roman" w:hAnsi="Times New Roman" w:cs="Times New Roman"/>
          <w:sz w:val="24"/>
          <w:szCs w:val="24"/>
        </w:rPr>
        <w:t xml:space="preserve"> houses </w:t>
      </w:r>
      <w:r w:rsidR="00F81697">
        <w:rPr>
          <w:rFonts w:ascii="Times New Roman" w:hAnsi="Times New Roman" w:cs="Times New Roman"/>
          <w:sz w:val="24"/>
          <w:szCs w:val="24"/>
        </w:rPr>
        <w:t>were often</w:t>
      </w:r>
      <w:r w:rsidR="00E26A5A">
        <w:rPr>
          <w:rFonts w:ascii="Times New Roman" w:hAnsi="Times New Roman" w:cs="Times New Roman"/>
          <w:sz w:val="24"/>
          <w:szCs w:val="24"/>
        </w:rPr>
        <w:t xml:space="preserve"> blank and undistinguished on the outside, </w:t>
      </w:r>
      <w:r w:rsidR="00F81697">
        <w:rPr>
          <w:rFonts w:ascii="Times New Roman" w:hAnsi="Times New Roman" w:cs="Times New Roman"/>
          <w:sz w:val="24"/>
          <w:szCs w:val="24"/>
        </w:rPr>
        <w:t>making it difficult to discern differences in size and wealth</w:t>
      </w:r>
      <w:r w:rsidR="00E26A5A">
        <w:rPr>
          <w:rFonts w:ascii="Times New Roman" w:hAnsi="Times New Roman" w:cs="Times New Roman"/>
          <w:sz w:val="24"/>
          <w:szCs w:val="24"/>
        </w:rPr>
        <w:t xml:space="preserve">. The focus of activity </w:t>
      </w:r>
      <w:r w:rsidR="00F81697">
        <w:rPr>
          <w:rFonts w:ascii="Times New Roman" w:hAnsi="Times New Roman" w:cs="Times New Roman"/>
          <w:sz w:val="24"/>
          <w:szCs w:val="24"/>
        </w:rPr>
        <w:t>was naturally</w:t>
      </w:r>
      <w:r w:rsidR="00E26A5A">
        <w:rPr>
          <w:rFonts w:ascii="Times New Roman" w:hAnsi="Times New Roman" w:cs="Times New Roman"/>
          <w:sz w:val="24"/>
          <w:szCs w:val="24"/>
        </w:rPr>
        <w:t xml:space="preserve"> on the inside, </w:t>
      </w:r>
      <w:r w:rsidR="002D0C4A">
        <w:rPr>
          <w:rFonts w:ascii="Times New Roman" w:hAnsi="Times New Roman" w:cs="Times New Roman"/>
          <w:sz w:val="24"/>
          <w:szCs w:val="24"/>
        </w:rPr>
        <w:t>with</w:t>
      </w:r>
      <w:r w:rsidR="00E26A5A">
        <w:rPr>
          <w:rFonts w:ascii="Times New Roman" w:hAnsi="Times New Roman" w:cs="Times New Roman"/>
          <w:sz w:val="24"/>
          <w:szCs w:val="24"/>
        </w:rPr>
        <w:t xml:space="preserve"> the ground floo</w:t>
      </w:r>
      <w:r w:rsidR="002D0C4A">
        <w:rPr>
          <w:rFonts w:ascii="Times New Roman" w:hAnsi="Times New Roman" w:cs="Times New Roman"/>
          <w:sz w:val="24"/>
          <w:szCs w:val="24"/>
        </w:rPr>
        <w:t>r</w:t>
      </w:r>
      <w:r w:rsidR="00F81697">
        <w:rPr>
          <w:rFonts w:ascii="Times New Roman" w:hAnsi="Times New Roman" w:cs="Times New Roman"/>
          <w:sz w:val="24"/>
          <w:szCs w:val="24"/>
        </w:rPr>
        <w:t xml:space="preserve"> used for cooking and storage</w:t>
      </w:r>
      <w:r w:rsidR="00E26A5A">
        <w:rPr>
          <w:rFonts w:ascii="Times New Roman" w:hAnsi="Times New Roman" w:cs="Times New Roman"/>
          <w:sz w:val="24"/>
          <w:szCs w:val="24"/>
        </w:rPr>
        <w:t xml:space="preserve">, and second </w:t>
      </w:r>
      <w:r w:rsidR="00F81697">
        <w:rPr>
          <w:rFonts w:ascii="Times New Roman" w:hAnsi="Times New Roman" w:cs="Times New Roman"/>
          <w:sz w:val="24"/>
          <w:szCs w:val="24"/>
        </w:rPr>
        <w:t xml:space="preserve">floor </w:t>
      </w:r>
      <w:r w:rsidR="00E26A5A">
        <w:rPr>
          <w:rFonts w:ascii="Times New Roman" w:hAnsi="Times New Roman" w:cs="Times New Roman"/>
          <w:sz w:val="24"/>
          <w:szCs w:val="24"/>
        </w:rPr>
        <w:t xml:space="preserve">or roof for sleeping. </w:t>
      </w:r>
      <w:r w:rsidR="002D0C4A">
        <w:rPr>
          <w:rFonts w:ascii="Times New Roman" w:hAnsi="Times New Roman" w:cs="Times New Roman"/>
          <w:sz w:val="24"/>
          <w:szCs w:val="24"/>
        </w:rPr>
        <w:t>Flat</w:t>
      </w:r>
      <w:r w:rsidR="00E26A5A">
        <w:rPr>
          <w:rFonts w:ascii="Times New Roman" w:hAnsi="Times New Roman" w:cs="Times New Roman"/>
          <w:sz w:val="24"/>
          <w:szCs w:val="24"/>
        </w:rPr>
        <w:t xml:space="preserve"> roof</w:t>
      </w:r>
      <w:r w:rsidR="00F81697">
        <w:rPr>
          <w:rFonts w:ascii="Times New Roman" w:hAnsi="Times New Roman" w:cs="Times New Roman"/>
          <w:sz w:val="24"/>
          <w:szCs w:val="24"/>
        </w:rPr>
        <w:t>s</w:t>
      </w:r>
      <w:r w:rsidR="00E26A5A">
        <w:rPr>
          <w:rFonts w:ascii="Times New Roman" w:hAnsi="Times New Roman" w:cs="Times New Roman"/>
          <w:sz w:val="24"/>
          <w:szCs w:val="24"/>
        </w:rPr>
        <w:t xml:space="preserve"> </w:t>
      </w:r>
      <w:r w:rsidR="002D0C4A">
        <w:rPr>
          <w:rFonts w:ascii="Times New Roman" w:hAnsi="Times New Roman" w:cs="Times New Roman"/>
          <w:sz w:val="24"/>
          <w:szCs w:val="24"/>
        </w:rPr>
        <w:t>additionally</w:t>
      </w:r>
      <w:r w:rsidR="00F81697">
        <w:rPr>
          <w:rFonts w:ascii="Times New Roman" w:hAnsi="Times New Roman" w:cs="Times New Roman"/>
          <w:sz w:val="24"/>
          <w:szCs w:val="24"/>
        </w:rPr>
        <w:t xml:space="preserve"> provided</w:t>
      </w:r>
      <w:r w:rsidR="00E26A5A">
        <w:rPr>
          <w:rFonts w:ascii="Times New Roman" w:hAnsi="Times New Roman" w:cs="Times New Roman"/>
          <w:sz w:val="24"/>
          <w:szCs w:val="24"/>
        </w:rPr>
        <w:t xml:space="preserve"> extra space for various activities, </w:t>
      </w:r>
      <w:r w:rsidR="00F81697">
        <w:rPr>
          <w:rFonts w:ascii="Times New Roman" w:hAnsi="Times New Roman" w:cs="Times New Roman"/>
          <w:sz w:val="24"/>
          <w:szCs w:val="24"/>
        </w:rPr>
        <w:t>while</w:t>
      </w:r>
      <w:r w:rsidR="00E26A5A">
        <w:rPr>
          <w:rFonts w:ascii="Times New Roman" w:hAnsi="Times New Roman" w:cs="Times New Roman"/>
          <w:sz w:val="24"/>
          <w:szCs w:val="24"/>
        </w:rPr>
        <w:t xml:space="preserve"> the inner courtyard </w:t>
      </w:r>
      <w:r w:rsidR="002D0C4A">
        <w:rPr>
          <w:rFonts w:ascii="Times New Roman" w:hAnsi="Times New Roman" w:cs="Times New Roman"/>
          <w:sz w:val="24"/>
          <w:szCs w:val="24"/>
        </w:rPr>
        <w:t>also</w:t>
      </w:r>
      <w:r w:rsidR="00F81697">
        <w:rPr>
          <w:rFonts w:ascii="Times New Roman" w:hAnsi="Times New Roman" w:cs="Times New Roman"/>
          <w:sz w:val="24"/>
          <w:szCs w:val="24"/>
        </w:rPr>
        <w:t xml:space="preserve"> </w:t>
      </w:r>
      <w:r w:rsidR="002D0C4A">
        <w:rPr>
          <w:rFonts w:ascii="Times New Roman" w:hAnsi="Times New Roman" w:cs="Times New Roman"/>
          <w:sz w:val="24"/>
          <w:szCs w:val="24"/>
        </w:rPr>
        <w:t xml:space="preserve">provided </w:t>
      </w:r>
      <w:r w:rsidR="00E26A5A">
        <w:rPr>
          <w:rFonts w:ascii="Times New Roman" w:hAnsi="Times New Roman" w:cs="Times New Roman"/>
          <w:sz w:val="24"/>
          <w:szCs w:val="24"/>
        </w:rPr>
        <w:t>light</w:t>
      </w:r>
      <w:r w:rsidR="002D0C4A">
        <w:rPr>
          <w:rFonts w:ascii="Times New Roman" w:hAnsi="Times New Roman" w:cs="Times New Roman"/>
          <w:sz w:val="24"/>
          <w:szCs w:val="24"/>
        </w:rPr>
        <w:t xml:space="preserve"> and heat dissipation</w:t>
      </w:r>
      <w:r w:rsidR="00F81697">
        <w:rPr>
          <w:rFonts w:ascii="Times New Roman" w:hAnsi="Times New Roman" w:cs="Times New Roman"/>
          <w:sz w:val="24"/>
          <w:szCs w:val="24"/>
        </w:rPr>
        <w:t>.</w:t>
      </w:r>
    </w:p>
    <w:p w14:paraId="657F9368" w14:textId="6A46F5A3" w:rsidR="0025752E" w:rsidRDefault="0025752E" w:rsidP="002D0C4A">
      <w:pPr>
        <w:ind w:left="0" w:firstLine="0"/>
        <w:rPr>
          <w:rFonts w:ascii="Times New Roman" w:hAnsi="Times New Roman" w:cs="Times New Roman"/>
          <w:sz w:val="24"/>
          <w:szCs w:val="24"/>
        </w:rPr>
      </w:pPr>
    </w:p>
    <w:p w14:paraId="2566B173" w14:textId="767C4798" w:rsidR="0025752E" w:rsidRDefault="0025752E" w:rsidP="0025752E">
      <w:pPr>
        <w:ind w:left="0" w:firstLine="0"/>
        <w:rPr>
          <w:rFonts w:ascii="Times New Roman" w:hAnsi="Times New Roman" w:cs="Times New Roman"/>
          <w:b/>
          <w:sz w:val="24"/>
          <w:szCs w:val="24"/>
        </w:rPr>
      </w:pPr>
      <w:r w:rsidRPr="008E117F">
        <w:rPr>
          <w:rFonts w:ascii="Times New Roman" w:hAnsi="Times New Roman" w:cs="Times New Roman"/>
          <w:b/>
          <w:sz w:val="24"/>
          <w:szCs w:val="24"/>
        </w:rPr>
        <w:t xml:space="preserve">Modeling Parameters </w:t>
      </w:r>
    </w:p>
    <w:p w14:paraId="18D38BAE" w14:textId="77777777" w:rsidR="00350DF4" w:rsidRPr="008E117F" w:rsidRDefault="00350DF4" w:rsidP="0025752E">
      <w:pPr>
        <w:ind w:left="0" w:firstLine="0"/>
        <w:rPr>
          <w:rFonts w:ascii="Times New Roman" w:hAnsi="Times New Roman" w:cs="Times New Roman"/>
          <w:b/>
          <w:sz w:val="24"/>
          <w:szCs w:val="24"/>
        </w:rPr>
      </w:pPr>
    </w:p>
    <w:p w14:paraId="6FB258A6" w14:textId="77777777" w:rsidR="0025752E" w:rsidRPr="003958E2" w:rsidRDefault="0025752E" w:rsidP="0025752E">
      <w:pPr>
        <w:rPr>
          <w:rFonts w:ascii="Times New Roman" w:hAnsi="Times New Roman" w:cs="Times New Roman"/>
          <w:sz w:val="24"/>
          <w:szCs w:val="24"/>
        </w:rPr>
      </w:pPr>
    </w:p>
    <w:p w14:paraId="27FFCA46" w14:textId="77777777" w:rsidR="0025752E" w:rsidRPr="003958E2" w:rsidRDefault="0025752E" w:rsidP="00350DF4">
      <w:pPr>
        <w:spacing w:line="480" w:lineRule="auto"/>
        <w:rPr>
          <w:rFonts w:ascii="Times New Roman" w:hAnsi="Times New Roman" w:cs="Times New Roman"/>
          <w:sz w:val="24"/>
          <w:szCs w:val="24"/>
        </w:rPr>
      </w:pPr>
      <w:r w:rsidRPr="003958E2">
        <w:rPr>
          <w:rFonts w:ascii="Times New Roman" w:hAnsi="Times New Roman" w:cs="Times New Roman"/>
          <w:sz w:val="24"/>
          <w:szCs w:val="24"/>
        </w:rPr>
        <w:t>To visualize Billa’s architecture within a dynamic environment, I created a computer model in Autodesk Maya, a graphics and animation software.  The decision to use Maya was not random. While other programs, such as AutoCAD, are more popular for architectural modeling, Maya offers a number of unique features, chief among which is animation. Although the current project created a 3D model and then rendered it into 2D, future work will animate the model, introducing time and movement. Because movement and time-series changes are essential for a phenomenological study through computer modeling, it was important to generate the imagery in a native software, capable of building, rendering and animating complex scenes. Maya satisfies all three components, and is also freely available through student subscription.</w:t>
      </w:r>
    </w:p>
    <w:p w14:paraId="1AFF9D8C" w14:textId="6A6BA001" w:rsidR="0025752E" w:rsidRPr="003958E2" w:rsidRDefault="0025752E" w:rsidP="00350DF4">
      <w:pPr>
        <w:spacing w:line="480" w:lineRule="auto"/>
        <w:rPr>
          <w:rFonts w:ascii="Times New Roman" w:hAnsi="Times New Roman" w:cs="Times New Roman"/>
          <w:sz w:val="24"/>
          <w:szCs w:val="24"/>
        </w:rPr>
      </w:pPr>
      <w:r w:rsidRPr="003958E2">
        <w:rPr>
          <w:rFonts w:ascii="Times New Roman" w:hAnsi="Times New Roman" w:cs="Times New Roman"/>
          <w:sz w:val="24"/>
          <w:szCs w:val="24"/>
        </w:rPr>
        <w:t>The model represents Tell Billa’s Level IA (Neo-Assyrian) architecture, as it was recorded in the field during the third season of excavation</w:t>
      </w:r>
      <w:r w:rsidR="004021D5">
        <w:rPr>
          <w:rFonts w:ascii="Times New Roman" w:hAnsi="Times New Roman" w:cs="Times New Roman"/>
          <w:sz w:val="24"/>
          <w:szCs w:val="24"/>
        </w:rPr>
        <w:t xml:space="preserve"> (Figure 5</w:t>
      </w:r>
      <w:r w:rsidRPr="003958E2">
        <w:rPr>
          <w:rFonts w:ascii="Times New Roman" w:hAnsi="Times New Roman" w:cs="Times New Roman"/>
          <w:sz w:val="24"/>
          <w:szCs w:val="24"/>
        </w:rPr>
        <w:t xml:space="preserve">). That season’s director, Charles Bache, noted that few restorations had been made in the plan, based on the well preserved nature of the wall foundations (Bache 1935: 33). He documented 79 domestic-use rooms within the extent of excavation, along with a major street and a plaza; the street and plaza divided the domestic quarter into 3 distinct areas. All buildings were characterized as private houses, constructed of </w:t>
      </w:r>
      <w:r w:rsidRPr="003958E2">
        <w:rPr>
          <w:rFonts w:ascii="Times New Roman" w:hAnsi="Times New Roman" w:cs="Times New Roman"/>
          <w:i/>
          <w:sz w:val="24"/>
          <w:szCs w:val="24"/>
        </w:rPr>
        <w:t>libn</w:t>
      </w:r>
      <w:r w:rsidRPr="003958E2">
        <w:rPr>
          <w:rFonts w:ascii="Times New Roman" w:hAnsi="Times New Roman" w:cs="Times New Roman"/>
          <w:sz w:val="24"/>
          <w:szCs w:val="24"/>
        </w:rPr>
        <w:t xml:space="preserve">, the Arabic term for sundried mudbrick. Floors were usually made of tamped earth. Overall, the general layout of the Billa houses can be described as a variation on the traditional courtyard house, discussed in a previous section. The courtyards themselves tended to be paved with baked-brick, as they were exposed to the elements. This same </w:t>
      </w:r>
      <w:r>
        <w:rPr>
          <w:rFonts w:ascii="Times New Roman" w:hAnsi="Times New Roman" w:cs="Times New Roman"/>
          <w:sz w:val="24"/>
          <w:szCs w:val="24"/>
        </w:rPr>
        <w:t xml:space="preserve">building technique </w:t>
      </w:r>
      <w:r w:rsidRPr="003958E2">
        <w:rPr>
          <w:rFonts w:ascii="Times New Roman" w:hAnsi="Times New Roman" w:cs="Times New Roman"/>
          <w:sz w:val="24"/>
          <w:szCs w:val="24"/>
        </w:rPr>
        <w:t xml:space="preserve">held true for the kitchen areas. Smaller rooms surrounded the courtyard, </w:t>
      </w:r>
      <w:r>
        <w:rPr>
          <w:rFonts w:ascii="Times New Roman" w:hAnsi="Times New Roman" w:cs="Times New Roman"/>
          <w:sz w:val="24"/>
          <w:szCs w:val="24"/>
        </w:rPr>
        <w:t xml:space="preserve">and were </w:t>
      </w:r>
      <w:r w:rsidRPr="003958E2">
        <w:rPr>
          <w:rFonts w:ascii="Times New Roman" w:hAnsi="Times New Roman" w:cs="Times New Roman"/>
          <w:sz w:val="24"/>
          <w:szCs w:val="24"/>
        </w:rPr>
        <w:t xml:space="preserve">likely used for storage and sleep during the colder months. </w:t>
      </w:r>
      <w:r>
        <w:rPr>
          <w:rFonts w:ascii="Times New Roman" w:hAnsi="Times New Roman" w:cs="Times New Roman"/>
          <w:sz w:val="24"/>
          <w:szCs w:val="24"/>
        </w:rPr>
        <w:t>However, m</w:t>
      </w:r>
      <w:r w:rsidRPr="003958E2">
        <w:rPr>
          <w:rFonts w:ascii="Times New Roman" w:hAnsi="Times New Roman" w:cs="Times New Roman"/>
          <w:sz w:val="24"/>
          <w:szCs w:val="24"/>
        </w:rPr>
        <w:t>ost of the time household members would have slept on the roof. Because little less than one-meter remained of wall heights at the time of their excavation, it is impossible to tell if residences had a second story, or if a wall contained a window (or even the height of a window).</w:t>
      </w:r>
    </w:p>
    <w:p w14:paraId="5B4BCD96" w14:textId="77777777" w:rsidR="0025752E" w:rsidRPr="003958E2" w:rsidRDefault="0025752E" w:rsidP="00350DF4">
      <w:pPr>
        <w:spacing w:line="480" w:lineRule="auto"/>
        <w:ind w:left="0" w:firstLine="0"/>
        <w:rPr>
          <w:rFonts w:ascii="Times New Roman" w:hAnsi="Times New Roman" w:cs="Times New Roman"/>
          <w:sz w:val="24"/>
          <w:szCs w:val="24"/>
        </w:rPr>
      </w:pPr>
      <w:r w:rsidRPr="003958E2">
        <w:rPr>
          <w:rFonts w:ascii="Times New Roman" w:hAnsi="Times New Roman" w:cs="Times New Roman"/>
          <w:sz w:val="24"/>
          <w:szCs w:val="24"/>
        </w:rPr>
        <w:tab/>
        <w:t>Stones lined either side of the central street, which sloped towards its center, to form a primary drain throughout its length. According to Bache, the street was wide enough to permit the passage of animals and wheeled carts (Bache 1935: 47). It extended into unexcavated areas to the north and to the east, while the excavators also found evidence for an additional street or passage, which would have joined the main street, in the northernmost end of the excavation limit. Bache believed that no additional architecture existed to the south of the main plaza, and that this was therefore the main exit towards Nineveh, the city that bore a gate with Billa’s name, since this area neared the limit of the tell and faced Nineveh (Bache 1935: 48).</w:t>
      </w:r>
    </w:p>
    <w:p w14:paraId="061AE982" w14:textId="77777777" w:rsidR="0025752E" w:rsidRPr="003958E2" w:rsidRDefault="0025752E" w:rsidP="00350DF4">
      <w:pPr>
        <w:spacing w:line="480" w:lineRule="auto"/>
        <w:ind w:left="0" w:firstLine="0"/>
        <w:rPr>
          <w:rFonts w:ascii="Times New Roman" w:hAnsi="Times New Roman" w:cs="Times New Roman"/>
          <w:sz w:val="24"/>
          <w:szCs w:val="24"/>
        </w:rPr>
      </w:pPr>
      <w:r w:rsidRPr="003958E2">
        <w:rPr>
          <w:rFonts w:ascii="Times New Roman" w:hAnsi="Times New Roman" w:cs="Times New Roman"/>
          <w:sz w:val="24"/>
          <w:szCs w:val="24"/>
        </w:rPr>
        <w:tab/>
        <w:t xml:space="preserve">Unfortunately, the excavators did little else for the plans than trace and illustrate architectural walls. There is neither mention of in-situ artifacts, nor precise coordinates or find-spots. Therefore, a visual reconstruction of Tell Billa’s Level IA plan for phenomenological study requires careful projection beyond the structures themselves. Moreover, critical features of the model are far from certain, such as wall heights and roofing materials, since they were not documented during excavation. Thus, various assumptions had to be made. That similar data do not exist from other nearby sites dating to the same time period further complicates the reconstruction. The only other residential areas excavated on a comparable scale at the time of the Neo-Assyrian empire were from Assur, to Tell Billa’s south (Preusser 1954, Miglus 1996). The plans for Assur, which also represent wall foundations, are similar in nature to Billa. At the same time, Assur was a large, walled city with a diversity of building types, quite different from the rural center that characterized Tell Billa. Assur was also Assyria’s religious capital for millennia, as well as a former political capital. Therefore, it remains unclear the degree to which Assur’s dataset is representative of Neo-Assyrian domestic architecture in general. </w:t>
      </w:r>
    </w:p>
    <w:p w14:paraId="517CD6EC" w14:textId="77777777" w:rsidR="0025752E" w:rsidRPr="003958E2" w:rsidRDefault="0025752E" w:rsidP="00350DF4">
      <w:pPr>
        <w:spacing w:line="480" w:lineRule="auto"/>
        <w:ind w:left="0" w:firstLine="0"/>
        <w:rPr>
          <w:rFonts w:ascii="Times New Roman" w:hAnsi="Times New Roman" w:cs="Times New Roman"/>
          <w:sz w:val="24"/>
          <w:szCs w:val="24"/>
        </w:rPr>
      </w:pPr>
      <w:r w:rsidRPr="003958E2">
        <w:rPr>
          <w:rFonts w:ascii="Times New Roman" w:hAnsi="Times New Roman" w:cs="Times New Roman"/>
          <w:sz w:val="24"/>
          <w:szCs w:val="24"/>
        </w:rPr>
        <w:tab/>
        <w:t>Assumptions for the Billa model included the following parameters: wall height (2-meters), number of building stories (1-story), roofing materials (tamped clay), as well as window arrangements and heights. Moreover, typical pottery types of the period were included, as well as a person, cart and livestock. While these</w:t>
      </w:r>
      <w:r>
        <w:rPr>
          <w:rFonts w:ascii="Times New Roman" w:hAnsi="Times New Roman" w:cs="Times New Roman"/>
          <w:sz w:val="24"/>
          <w:szCs w:val="24"/>
        </w:rPr>
        <w:t xml:space="preserve"> inferences</w:t>
      </w:r>
      <w:r w:rsidRPr="003958E2">
        <w:rPr>
          <w:rFonts w:ascii="Times New Roman" w:hAnsi="Times New Roman" w:cs="Times New Roman"/>
          <w:sz w:val="24"/>
          <w:szCs w:val="24"/>
        </w:rPr>
        <w:t xml:space="preserve"> are textually or archaeologically attested for Billa, their placement in the model is purely speculative. They were included to provide scale, as well as to form a part of the animation sequences as the project moves forward. To people the model,</w:t>
      </w:r>
      <w:r>
        <w:rPr>
          <w:rFonts w:ascii="Times New Roman" w:hAnsi="Times New Roman" w:cs="Times New Roman"/>
          <w:sz w:val="24"/>
          <w:szCs w:val="24"/>
        </w:rPr>
        <w:t xml:space="preserve"> its most critical aspect,</w:t>
      </w:r>
      <w:r w:rsidRPr="003958E2">
        <w:rPr>
          <w:rFonts w:ascii="Times New Roman" w:hAnsi="Times New Roman" w:cs="Times New Roman"/>
          <w:sz w:val="24"/>
          <w:szCs w:val="24"/>
        </w:rPr>
        <w:t xml:space="preserve"> an individual was included and assigned height (5ft), gender (female), and a task (pulling a cart). Sheep were included for livestock type, since they were amply discussed in the cuneiform documents found at Tell Billa. Altogether, the model’s assumptions were based on broad archaeological comparanda, ethnographic accounts, and reasonable deduction.</w:t>
      </w:r>
    </w:p>
    <w:p w14:paraId="49636DDE" w14:textId="3EFF8878" w:rsidR="00350DF4" w:rsidRDefault="00350DF4" w:rsidP="0025752E">
      <w:pPr>
        <w:ind w:left="0" w:firstLine="0"/>
        <w:rPr>
          <w:rFonts w:ascii="Times New Roman" w:hAnsi="Times New Roman" w:cs="Times New Roman"/>
          <w:b/>
          <w:sz w:val="24"/>
          <w:szCs w:val="24"/>
        </w:rPr>
      </w:pPr>
    </w:p>
    <w:p w14:paraId="7642727F" w14:textId="067AB877" w:rsidR="0025752E" w:rsidRDefault="0025752E" w:rsidP="0025752E">
      <w:pPr>
        <w:ind w:left="0" w:firstLine="0"/>
        <w:rPr>
          <w:rFonts w:ascii="Times New Roman" w:hAnsi="Times New Roman" w:cs="Times New Roman"/>
          <w:b/>
          <w:sz w:val="24"/>
          <w:szCs w:val="24"/>
        </w:rPr>
      </w:pPr>
      <w:r w:rsidRPr="008E117F">
        <w:rPr>
          <w:rFonts w:ascii="Times New Roman" w:hAnsi="Times New Roman" w:cs="Times New Roman"/>
          <w:b/>
          <w:sz w:val="24"/>
          <w:szCs w:val="24"/>
        </w:rPr>
        <w:t>Modeling Process</w:t>
      </w:r>
    </w:p>
    <w:p w14:paraId="2D036667" w14:textId="77777777" w:rsidR="00350DF4" w:rsidRPr="008E117F" w:rsidRDefault="00350DF4" w:rsidP="0025752E">
      <w:pPr>
        <w:ind w:left="0" w:firstLine="0"/>
        <w:rPr>
          <w:rFonts w:ascii="Times New Roman" w:hAnsi="Times New Roman" w:cs="Times New Roman"/>
          <w:b/>
          <w:sz w:val="24"/>
          <w:szCs w:val="24"/>
        </w:rPr>
      </w:pPr>
    </w:p>
    <w:p w14:paraId="6E2F76D5" w14:textId="77777777" w:rsidR="0025752E" w:rsidRPr="003958E2" w:rsidRDefault="0025752E" w:rsidP="0025752E">
      <w:pPr>
        <w:ind w:left="0" w:firstLine="0"/>
        <w:rPr>
          <w:rFonts w:ascii="Times New Roman" w:hAnsi="Times New Roman" w:cs="Times New Roman"/>
          <w:sz w:val="24"/>
          <w:szCs w:val="24"/>
        </w:rPr>
      </w:pPr>
    </w:p>
    <w:p w14:paraId="2DEEBD98" w14:textId="38E21E3F" w:rsidR="0025752E" w:rsidRPr="003958E2" w:rsidRDefault="0025752E" w:rsidP="00350DF4">
      <w:pPr>
        <w:spacing w:line="480" w:lineRule="auto"/>
        <w:ind w:left="0"/>
        <w:rPr>
          <w:rFonts w:ascii="Times New Roman" w:hAnsi="Times New Roman" w:cs="Times New Roman"/>
          <w:sz w:val="24"/>
          <w:szCs w:val="24"/>
        </w:rPr>
      </w:pPr>
      <w:r w:rsidRPr="003958E2">
        <w:rPr>
          <w:rFonts w:ascii="Times New Roman" w:hAnsi="Times New Roman" w:cs="Times New Roman"/>
          <w:sz w:val="24"/>
          <w:szCs w:val="24"/>
        </w:rPr>
        <w:t>I first created a metric-based grid in Maya</w:t>
      </w:r>
      <w:r w:rsidR="004021D5">
        <w:rPr>
          <w:rFonts w:ascii="Times New Roman" w:hAnsi="Times New Roman" w:cs="Times New Roman"/>
          <w:sz w:val="24"/>
          <w:szCs w:val="24"/>
        </w:rPr>
        <w:t xml:space="preserve"> (Figure 7)</w:t>
      </w:r>
      <w:r w:rsidRPr="003958E2">
        <w:rPr>
          <w:rFonts w:ascii="Times New Roman" w:hAnsi="Times New Roman" w:cs="Times New Roman"/>
          <w:sz w:val="24"/>
          <w:szCs w:val="24"/>
        </w:rPr>
        <w:t xml:space="preserve">. The Maya grid mirrored the archaeological grid established by the Billa excavation, which was laid out in 20 by 20-meter squares, so that Tell Billa’s building plan could be spatially referenced and accordingly scaled. Because the few data that the Billa plans preserved included wall thickness and arrangement, this step was critical. Next, the plan was scanned as a high-resolution tif file and brought into </w:t>
      </w:r>
      <w:r>
        <w:rPr>
          <w:rFonts w:ascii="Times New Roman" w:hAnsi="Times New Roman" w:cs="Times New Roman"/>
          <w:sz w:val="24"/>
          <w:szCs w:val="24"/>
        </w:rPr>
        <w:t xml:space="preserve">the </w:t>
      </w:r>
      <w:r w:rsidRPr="003958E2">
        <w:rPr>
          <w:rFonts w:ascii="Times New Roman" w:hAnsi="Times New Roman" w:cs="Times New Roman"/>
          <w:sz w:val="24"/>
          <w:szCs w:val="24"/>
        </w:rPr>
        <w:t>Maya</w:t>
      </w:r>
      <w:r>
        <w:rPr>
          <w:rFonts w:ascii="Times New Roman" w:hAnsi="Times New Roman" w:cs="Times New Roman"/>
          <w:sz w:val="24"/>
          <w:szCs w:val="24"/>
        </w:rPr>
        <w:t xml:space="preserve"> interface</w:t>
      </w:r>
      <w:r w:rsidRPr="003958E2">
        <w:rPr>
          <w:rFonts w:ascii="Times New Roman" w:hAnsi="Times New Roman" w:cs="Times New Roman"/>
          <w:sz w:val="24"/>
          <w:szCs w:val="24"/>
        </w:rPr>
        <w:t xml:space="preserve">. Separate layers were created for the grid and plan, so that they could be overlaid and toggled on/off. The plan’s grid points were aligned with those in Maya, confirming spatial accuracy and setting the stage for model building.  </w:t>
      </w:r>
    </w:p>
    <w:p w14:paraId="3AEC3F92" w14:textId="13506F4A" w:rsidR="0025752E" w:rsidRPr="003958E2" w:rsidRDefault="0025752E" w:rsidP="00350DF4">
      <w:pPr>
        <w:spacing w:line="480" w:lineRule="auto"/>
        <w:ind w:left="0"/>
        <w:rPr>
          <w:rFonts w:ascii="Times New Roman" w:hAnsi="Times New Roman" w:cs="Times New Roman"/>
          <w:sz w:val="24"/>
          <w:szCs w:val="24"/>
        </w:rPr>
      </w:pPr>
      <w:r w:rsidRPr="003958E2">
        <w:rPr>
          <w:rFonts w:ascii="Times New Roman" w:hAnsi="Times New Roman" w:cs="Times New Roman"/>
          <w:sz w:val="24"/>
          <w:szCs w:val="24"/>
        </w:rPr>
        <w:t>N</w:t>
      </w:r>
      <w:r>
        <w:rPr>
          <w:rFonts w:ascii="Times New Roman" w:hAnsi="Times New Roman" w:cs="Times New Roman"/>
          <w:sz w:val="24"/>
          <w:szCs w:val="24"/>
        </w:rPr>
        <w:t xml:space="preserve">ow that a scale was in place, it was </w:t>
      </w:r>
      <w:r w:rsidRPr="003958E2">
        <w:rPr>
          <w:rFonts w:ascii="Times New Roman" w:hAnsi="Times New Roman" w:cs="Times New Roman"/>
          <w:sz w:val="24"/>
          <w:szCs w:val="24"/>
        </w:rPr>
        <w:t>attempted to first trace the architectural plans in AutoCAD, since it is a native drafting program</w:t>
      </w:r>
      <w:r w:rsidR="004021D5">
        <w:rPr>
          <w:rFonts w:ascii="Times New Roman" w:hAnsi="Times New Roman" w:cs="Times New Roman"/>
          <w:sz w:val="24"/>
          <w:szCs w:val="24"/>
        </w:rPr>
        <w:t xml:space="preserve"> (Figure 8)</w:t>
      </w:r>
      <w:r w:rsidRPr="003958E2">
        <w:rPr>
          <w:rFonts w:ascii="Times New Roman" w:hAnsi="Times New Roman" w:cs="Times New Roman"/>
          <w:sz w:val="24"/>
          <w:szCs w:val="24"/>
        </w:rPr>
        <w:t>. The plan was to then export the product as an FBX file, to be brought into Maya and referenced against the plan. This step turned out to not work well, because the movement between file types and programs resulted in over- or under-interpretation of polygonal faces, as well as a loss in the overall fidelity of UV texture surfaces</w:t>
      </w:r>
      <w:r w:rsidR="004021D5">
        <w:rPr>
          <w:rFonts w:ascii="Times New Roman" w:hAnsi="Times New Roman" w:cs="Times New Roman"/>
          <w:sz w:val="24"/>
          <w:szCs w:val="24"/>
        </w:rPr>
        <w:t xml:space="preserve"> (Figure 9)</w:t>
      </w:r>
      <w:r w:rsidRPr="003958E2">
        <w:rPr>
          <w:rFonts w:ascii="Times New Roman" w:hAnsi="Times New Roman" w:cs="Times New Roman"/>
          <w:sz w:val="24"/>
          <w:szCs w:val="24"/>
        </w:rPr>
        <w:t>. Thus, a polygon mesh was created in Maya, draped over the referenced building plan, and used as a starting block from which to create Billa’s domestic quarter</w:t>
      </w:r>
      <w:r w:rsidR="00FB7AC9">
        <w:rPr>
          <w:rFonts w:ascii="Times New Roman" w:hAnsi="Times New Roman" w:cs="Times New Roman"/>
          <w:sz w:val="24"/>
          <w:szCs w:val="24"/>
        </w:rPr>
        <w:t xml:space="preserve"> (Figure 10)</w:t>
      </w:r>
      <w:r w:rsidRPr="003958E2">
        <w:rPr>
          <w:rFonts w:ascii="Times New Roman" w:hAnsi="Times New Roman" w:cs="Times New Roman"/>
          <w:sz w:val="24"/>
          <w:szCs w:val="24"/>
        </w:rPr>
        <w:t xml:space="preserve">. </w:t>
      </w:r>
    </w:p>
    <w:p w14:paraId="144F853B" w14:textId="1F8E0411" w:rsidR="0025752E" w:rsidRPr="003958E2" w:rsidRDefault="0025752E" w:rsidP="00350DF4">
      <w:pPr>
        <w:spacing w:line="480" w:lineRule="auto"/>
        <w:ind w:left="0"/>
        <w:rPr>
          <w:rFonts w:ascii="Times New Roman" w:hAnsi="Times New Roman" w:cs="Times New Roman"/>
          <w:sz w:val="24"/>
          <w:szCs w:val="24"/>
        </w:rPr>
      </w:pPr>
      <w:r w:rsidRPr="003958E2">
        <w:rPr>
          <w:rFonts w:ascii="Times New Roman" w:hAnsi="Times New Roman" w:cs="Times New Roman"/>
          <w:sz w:val="24"/>
          <w:szCs w:val="24"/>
        </w:rPr>
        <w:t>Maya’s Multi-Cut tool was the primary means to extract building surfaces from a base mesh. To achieve this effect, the tool was used to cut polygons that followed the size and shape of the walls along the straight plane of the underlying mesh</w:t>
      </w:r>
      <w:r w:rsidR="00FB7AC9">
        <w:rPr>
          <w:rFonts w:ascii="Times New Roman" w:hAnsi="Times New Roman" w:cs="Times New Roman"/>
          <w:sz w:val="24"/>
          <w:szCs w:val="24"/>
        </w:rPr>
        <w:t xml:space="preserve"> (Figure 11)</w:t>
      </w:r>
      <w:r w:rsidRPr="003958E2">
        <w:rPr>
          <w:rFonts w:ascii="Times New Roman" w:hAnsi="Times New Roman" w:cs="Times New Roman"/>
          <w:sz w:val="24"/>
          <w:szCs w:val="24"/>
        </w:rPr>
        <w:t>. The polygon slices followed the lines of the architectural plan, which could be seen beneath the modeling surface</w:t>
      </w:r>
      <w:r>
        <w:rPr>
          <w:rFonts w:ascii="Times New Roman" w:hAnsi="Times New Roman" w:cs="Times New Roman"/>
          <w:sz w:val="24"/>
          <w:szCs w:val="24"/>
        </w:rPr>
        <w:t>,</w:t>
      </w:r>
      <w:r w:rsidRPr="003958E2">
        <w:rPr>
          <w:rFonts w:ascii="Times New Roman" w:hAnsi="Times New Roman" w:cs="Times New Roman"/>
          <w:sz w:val="24"/>
          <w:szCs w:val="24"/>
        </w:rPr>
        <w:t xml:space="preserve"> because the base mesh was turned into a wire-frame (transparent) layer</w:t>
      </w:r>
      <w:r w:rsidR="00FB7AC9">
        <w:rPr>
          <w:rFonts w:ascii="Times New Roman" w:hAnsi="Times New Roman" w:cs="Times New Roman"/>
          <w:sz w:val="24"/>
          <w:szCs w:val="24"/>
        </w:rPr>
        <w:t xml:space="preserve"> (Figure 12)</w:t>
      </w:r>
      <w:r w:rsidRPr="003958E2">
        <w:rPr>
          <w:rFonts w:ascii="Times New Roman" w:hAnsi="Times New Roman" w:cs="Times New Roman"/>
          <w:sz w:val="24"/>
          <w:szCs w:val="24"/>
        </w:rPr>
        <w:t>. Cuts strictly adhered to the plan whenever possible, so that bonded walls were left bonded, while walls that abutted but appeared to be structurally unconnected were left separate.  Once the cuts were established for a given wall, its internal faces were selected and pulled out of the base mesh, using Maya’s Extrude tool. Each wall unit’s z-axis was coded for the proper height of 2-meters through the modeling toolkit panel and processed for final extrusion</w:t>
      </w:r>
      <w:r w:rsidR="00FB7AC9">
        <w:rPr>
          <w:rFonts w:ascii="Times New Roman" w:hAnsi="Times New Roman" w:cs="Times New Roman"/>
          <w:sz w:val="24"/>
          <w:szCs w:val="24"/>
        </w:rPr>
        <w:t xml:space="preserve"> (Figures 13 and 14)</w:t>
      </w:r>
      <w:r w:rsidRPr="003958E2">
        <w:rPr>
          <w:rFonts w:ascii="Times New Roman" w:hAnsi="Times New Roman" w:cs="Times New Roman"/>
          <w:sz w:val="24"/>
          <w:szCs w:val="24"/>
        </w:rPr>
        <w:t>. Because roofs were not discussed in the written report or documented in the archaeological record, they were not yet incorporated into the model.</w:t>
      </w:r>
    </w:p>
    <w:p w14:paraId="49B6DCF5" w14:textId="15E1E0B5" w:rsidR="0025752E" w:rsidRPr="003958E2" w:rsidRDefault="0025752E" w:rsidP="00350DF4">
      <w:pPr>
        <w:spacing w:line="480" w:lineRule="auto"/>
        <w:ind w:left="0"/>
        <w:rPr>
          <w:rFonts w:ascii="Times New Roman" w:hAnsi="Times New Roman" w:cs="Times New Roman"/>
          <w:sz w:val="24"/>
          <w:szCs w:val="24"/>
        </w:rPr>
      </w:pPr>
      <w:r w:rsidRPr="003958E2">
        <w:rPr>
          <w:rFonts w:ascii="Times New Roman" w:hAnsi="Times New Roman" w:cs="Times New Roman"/>
          <w:sz w:val="24"/>
          <w:szCs w:val="24"/>
        </w:rPr>
        <w:t>At this point, the model consisted of two elements: extruded walls, to represent architectural features, and the base mesh, to represent the ground</w:t>
      </w:r>
      <w:r w:rsidR="00FB7AC9">
        <w:rPr>
          <w:rFonts w:ascii="Times New Roman" w:hAnsi="Times New Roman" w:cs="Times New Roman"/>
          <w:sz w:val="24"/>
          <w:szCs w:val="24"/>
        </w:rPr>
        <w:t xml:space="preserve"> (Figure 15)</w:t>
      </w:r>
      <w:r w:rsidRPr="003958E2">
        <w:rPr>
          <w:rFonts w:ascii="Times New Roman" w:hAnsi="Times New Roman" w:cs="Times New Roman"/>
          <w:sz w:val="24"/>
          <w:szCs w:val="24"/>
        </w:rPr>
        <w:t>. However, because both of these formed part of a single mesh, and because each needed to be separated to texture the different components, each individual polygonal face needed to be selected and grouped</w:t>
      </w:r>
      <w:r w:rsidR="00FB7AC9">
        <w:rPr>
          <w:rFonts w:ascii="Times New Roman" w:hAnsi="Times New Roman" w:cs="Times New Roman"/>
          <w:sz w:val="24"/>
          <w:szCs w:val="24"/>
        </w:rPr>
        <w:t xml:space="preserve"> (Figure 16)</w:t>
      </w:r>
      <w:r w:rsidRPr="003958E2">
        <w:rPr>
          <w:rFonts w:ascii="Times New Roman" w:hAnsi="Times New Roman" w:cs="Times New Roman"/>
          <w:sz w:val="24"/>
          <w:szCs w:val="24"/>
        </w:rPr>
        <w:t xml:space="preserve">. This turned out to be one of the most time-intensive aspects of the modeling process, since the base mesh contained 10,000 polygonal faces prior to the creation of additional faces for </w:t>
      </w:r>
      <w:r>
        <w:rPr>
          <w:rFonts w:ascii="Times New Roman" w:hAnsi="Times New Roman" w:cs="Times New Roman"/>
          <w:sz w:val="24"/>
          <w:szCs w:val="24"/>
        </w:rPr>
        <w:t>the walls</w:t>
      </w:r>
      <w:r w:rsidRPr="003958E2">
        <w:rPr>
          <w:rFonts w:ascii="Times New Roman" w:hAnsi="Times New Roman" w:cs="Times New Roman"/>
          <w:sz w:val="24"/>
          <w:szCs w:val="24"/>
        </w:rPr>
        <w:t xml:space="preserve">. More than two meshes (architecture versus ground) needed to be created, since the architecture bisected the ground mesh and made it impossible to differentiate the buildings and ground in one iteration. Once this was completed, the critical faces </w:t>
      </w:r>
      <w:r>
        <w:rPr>
          <w:rFonts w:ascii="Times New Roman" w:hAnsi="Times New Roman" w:cs="Times New Roman"/>
          <w:sz w:val="24"/>
          <w:szCs w:val="24"/>
        </w:rPr>
        <w:t>where</w:t>
      </w:r>
      <w:r w:rsidRPr="003958E2">
        <w:rPr>
          <w:rFonts w:ascii="Times New Roman" w:hAnsi="Times New Roman" w:cs="Times New Roman"/>
          <w:sz w:val="24"/>
          <w:szCs w:val="24"/>
        </w:rPr>
        <w:t xml:space="preserve"> the bottom of each wall </w:t>
      </w:r>
      <w:r>
        <w:rPr>
          <w:rFonts w:ascii="Times New Roman" w:hAnsi="Times New Roman" w:cs="Times New Roman"/>
          <w:sz w:val="24"/>
          <w:szCs w:val="24"/>
        </w:rPr>
        <w:t>met</w:t>
      </w:r>
      <w:r w:rsidRPr="003958E2">
        <w:rPr>
          <w:rFonts w:ascii="Times New Roman" w:hAnsi="Times New Roman" w:cs="Times New Roman"/>
          <w:sz w:val="24"/>
          <w:szCs w:val="24"/>
        </w:rPr>
        <w:t xml:space="preserve"> the extremities of both internal and external floors had to be individually inspected and assigned into one or another category (wall versu</w:t>
      </w:r>
      <w:r>
        <w:rPr>
          <w:rFonts w:ascii="Times New Roman" w:hAnsi="Times New Roman" w:cs="Times New Roman"/>
          <w:sz w:val="24"/>
          <w:szCs w:val="24"/>
        </w:rPr>
        <w:t>s ground), to ready the different feature classes</w:t>
      </w:r>
      <w:r w:rsidRPr="003958E2">
        <w:rPr>
          <w:rFonts w:ascii="Times New Roman" w:hAnsi="Times New Roman" w:cs="Times New Roman"/>
          <w:sz w:val="24"/>
          <w:szCs w:val="24"/>
        </w:rPr>
        <w:t xml:space="preserve"> for</w:t>
      </w:r>
      <w:r w:rsidR="007F525A">
        <w:rPr>
          <w:rFonts w:ascii="Times New Roman" w:hAnsi="Times New Roman" w:cs="Times New Roman"/>
          <w:sz w:val="24"/>
          <w:szCs w:val="24"/>
        </w:rPr>
        <w:t xml:space="preserve"> smoothing and</w:t>
      </w:r>
      <w:r w:rsidRPr="003958E2">
        <w:rPr>
          <w:rFonts w:ascii="Times New Roman" w:hAnsi="Times New Roman" w:cs="Times New Roman"/>
          <w:sz w:val="24"/>
          <w:szCs w:val="24"/>
        </w:rPr>
        <w:t xml:space="preserve"> texturing</w:t>
      </w:r>
      <w:r w:rsidR="00FB7AC9">
        <w:rPr>
          <w:rFonts w:ascii="Times New Roman" w:hAnsi="Times New Roman" w:cs="Times New Roman"/>
          <w:sz w:val="24"/>
          <w:szCs w:val="24"/>
        </w:rPr>
        <w:t xml:space="preserve"> (Figure 17)</w:t>
      </w:r>
      <w:r w:rsidRPr="003958E2">
        <w:rPr>
          <w:rFonts w:ascii="Times New Roman" w:hAnsi="Times New Roman" w:cs="Times New Roman"/>
          <w:sz w:val="24"/>
          <w:szCs w:val="24"/>
        </w:rPr>
        <w:t>.</w:t>
      </w:r>
    </w:p>
    <w:p w14:paraId="07478982" w14:textId="6D219877" w:rsidR="0025752E" w:rsidRPr="003958E2" w:rsidRDefault="0025752E" w:rsidP="00350DF4">
      <w:pPr>
        <w:spacing w:line="480" w:lineRule="auto"/>
        <w:ind w:left="0"/>
        <w:rPr>
          <w:rFonts w:ascii="Times New Roman" w:hAnsi="Times New Roman" w:cs="Times New Roman"/>
          <w:sz w:val="24"/>
          <w:szCs w:val="24"/>
        </w:rPr>
      </w:pPr>
      <w:r w:rsidRPr="003958E2">
        <w:rPr>
          <w:rFonts w:ascii="Times New Roman" w:hAnsi="Times New Roman" w:cs="Times New Roman"/>
          <w:sz w:val="24"/>
          <w:szCs w:val="24"/>
        </w:rPr>
        <w:t xml:space="preserve">Now that the polygonal bodies were distinct, textures were mapped onto the object surfaces. For the tamped earth of the ground, a 2D texture map was created from a Google image of </w:t>
      </w:r>
      <w:r>
        <w:rPr>
          <w:rFonts w:ascii="Times New Roman" w:hAnsi="Times New Roman" w:cs="Times New Roman"/>
          <w:sz w:val="24"/>
          <w:szCs w:val="24"/>
        </w:rPr>
        <w:t>a</w:t>
      </w:r>
      <w:r w:rsidRPr="003958E2">
        <w:rPr>
          <w:rFonts w:ascii="Times New Roman" w:hAnsi="Times New Roman" w:cs="Times New Roman"/>
          <w:sz w:val="24"/>
          <w:szCs w:val="24"/>
        </w:rPr>
        <w:t xml:space="preserve"> village’s soil</w:t>
      </w:r>
      <w:r>
        <w:rPr>
          <w:rFonts w:ascii="Times New Roman" w:hAnsi="Times New Roman" w:cs="Times New Roman"/>
          <w:sz w:val="24"/>
          <w:szCs w:val="24"/>
        </w:rPr>
        <w:t xml:space="preserve"> in current day northern Iraq</w:t>
      </w:r>
      <w:r w:rsidR="007F525A">
        <w:rPr>
          <w:rFonts w:ascii="Times New Roman" w:hAnsi="Times New Roman" w:cs="Times New Roman"/>
          <w:sz w:val="24"/>
          <w:szCs w:val="24"/>
        </w:rPr>
        <w:t xml:space="preserve"> (Figure 18)</w:t>
      </w:r>
      <w:r w:rsidRPr="003958E2">
        <w:rPr>
          <w:rFonts w:ascii="Times New Roman" w:hAnsi="Times New Roman" w:cs="Times New Roman"/>
          <w:sz w:val="24"/>
          <w:szCs w:val="24"/>
        </w:rPr>
        <w:t xml:space="preserve">. Once it was applied, the consistency in and size of the stone inclusions caused the texture map to look unrealistic. To correct for this, </w:t>
      </w:r>
      <w:r>
        <w:rPr>
          <w:rFonts w:ascii="Times New Roman" w:hAnsi="Times New Roman" w:cs="Times New Roman"/>
          <w:sz w:val="24"/>
          <w:szCs w:val="24"/>
        </w:rPr>
        <w:t xml:space="preserve">the </w:t>
      </w:r>
      <w:r w:rsidRPr="003958E2">
        <w:rPr>
          <w:rFonts w:ascii="Times New Roman" w:hAnsi="Times New Roman" w:cs="Times New Roman"/>
          <w:sz w:val="24"/>
          <w:szCs w:val="24"/>
        </w:rPr>
        <w:t xml:space="preserve">relevant faces </w:t>
      </w:r>
      <w:r>
        <w:rPr>
          <w:rFonts w:ascii="Times New Roman" w:hAnsi="Times New Roman" w:cs="Times New Roman"/>
          <w:sz w:val="24"/>
          <w:szCs w:val="24"/>
        </w:rPr>
        <w:t xml:space="preserve">were individually selected </w:t>
      </w:r>
      <w:r w:rsidRPr="003958E2">
        <w:rPr>
          <w:rFonts w:ascii="Times New Roman" w:hAnsi="Times New Roman" w:cs="Times New Roman"/>
          <w:sz w:val="24"/>
          <w:szCs w:val="24"/>
        </w:rPr>
        <w:t>and</w:t>
      </w:r>
      <w:r>
        <w:rPr>
          <w:rFonts w:ascii="Times New Roman" w:hAnsi="Times New Roman" w:cs="Times New Roman"/>
          <w:sz w:val="24"/>
          <w:szCs w:val="24"/>
        </w:rPr>
        <w:t xml:space="preserve"> then</w:t>
      </w:r>
      <w:r w:rsidRPr="003958E2">
        <w:rPr>
          <w:rFonts w:ascii="Times New Roman" w:hAnsi="Times New Roman" w:cs="Times New Roman"/>
          <w:sz w:val="24"/>
          <w:szCs w:val="24"/>
        </w:rPr>
        <w:t xml:space="preserve"> projected in Maya’s UV editor. From there, the UV shells of the ground mesh were selected and scaled until a satisfactory—and hence realistic—consistency was achieved</w:t>
      </w:r>
      <w:r w:rsidR="007F525A">
        <w:rPr>
          <w:rFonts w:ascii="Times New Roman" w:hAnsi="Times New Roman" w:cs="Times New Roman"/>
          <w:sz w:val="24"/>
          <w:szCs w:val="24"/>
        </w:rPr>
        <w:t xml:space="preserve"> (Figure 19)</w:t>
      </w:r>
      <w:r w:rsidRPr="003958E2">
        <w:rPr>
          <w:rFonts w:ascii="Times New Roman" w:hAnsi="Times New Roman" w:cs="Times New Roman"/>
          <w:sz w:val="24"/>
          <w:szCs w:val="24"/>
        </w:rPr>
        <w:t>. In the most basic sense, this process balanced the scale of the tamped earth texture with the size of the mesh and thus its real-world equivalent. The same process was repeated for the walls, which used a mudbrick texture map also derived from Google</w:t>
      </w:r>
      <w:r w:rsidR="007F525A">
        <w:rPr>
          <w:rFonts w:ascii="Times New Roman" w:hAnsi="Times New Roman" w:cs="Times New Roman"/>
          <w:sz w:val="24"/>
          <w:szCs w:val="24"/>
        </w:rPr>
        <w:t xml:space="preserve"> (Figure 20)</w:t>
      </w:r>
      <w:r w:rsidRPr="003958E2">
        <w:rPr>
          <w:rFonts w:ascii="Times New Roman" w:hAnsi="Times New Roman" w:cs="Times New Roman"/>
          <w:sz w:val="24"/>
          <w:szCs w:val="24"/>
        </w:rPr>
        <w:t xml:space="preserve">. The mudbrick texture was selected because </w:t>
      </w:r>
      <w:r>
        <w:rPr>
          <w:rFonts w:ascii="Times New Roman" w:hAnsi="Times New Roman" w:cs="Times New Roman"/>
          <w:sz w:val="24"/>
          <w:szCs w:val="24"/>
        </w:rPr>
        <w:t>it displayed articulated bricks</w:t>
      </w:r>
      <w:r w:rsidRPr="003958E2">
        <w:rPr>
          <w:rFonts w:ascii="Times New Roman" w:hAnsi="Times New Roman" w:cs="Times New Roman"/>
          <w:sz w:val="24"/>
          <w:szCs w:val="24"/>
        </w:rPr>
        <w:t xml:space="preserve"> </w:t>
      </w:r>
      <w:r>
        <w:rPr>
          <w:rFonts w:ascii="Times New Roman" w:hAnsi="Times New Roman" w:cs="Times New Roman"/>
          <w:sz w:val="24"/>
          <w:szCs w:val="24"/>
        </w:rPr>
        <w:t>(</w:t>
      </w:r>
      <w:r w:rsidRPr="003958E2">
        <w:rPr>
          <w:rFonts w:ascii="Times New Roman" w:hAnsi="Times New Roman" w:cs="Times New Roman"/>
          <w:sz w:val="24"/>
          <w:szCs w:val="24"/>
        </w:rPr>
        <w:t>though it should be noted that these bricks would have been plastered and re-plastered with clay or mud throughout a building’s lifestyle, hiding them from view except following heavy rains</w:t>
      </w:r>
      <w:r>
        <w:rPr>
          <w:rFonts w:ascii="Times New Roman" w:hAnsi="Times New Roman" w:cs="Times New Roman"/>
          <w:sz w:val="24"/>
          <w:szCs w:val="24"/>
        </w:rPr>
        <w:t>)</w:t>
      </w:r>
      <w:r w:rsidRPr="003958E2">
        <w:rPr>
          <w:rFonts w:ascii="Times New Roman" w:hAnsi="Times New Roman" w:cs="Times New Roman"/>
          <w:sz w:val="24"/>
          <w:szCs w:val="24"/>
        </w:rPr>
        <w:t>. In order to represent what are a distinguishing characteristic of Near Eastern architecture, articulated bricks were chosen over mud plaster, with the understanding that the texture map can be modified at any point in the future.</w:t>
      </w:r>
    </w:p>
    <w:p w14:paraId="5E730648" w14:textId="0D3670C8" w:rsidR="0025752E" w:rsidRPr="003958E2" w:rsidRDefault="0025752E" w:rsidP="00350DF4">
      <w:pPr>
        <w:spacing w:line="480" w:lineRule="auto"/>
        <w:ind w:left="0"/>
        <w:rPr>
          <w:rFonts w:ascii="Times New Roman" w:hAnsi="Times New Roman" w:cs="Times New Roman"/>
          <w:sz w:val="24"/>
          <w:szCs w:val="24"/>
        </w:rPr>
      </w:pPr>
      <w:r w:rsidRPr="003958E2">
        <w:rPr>
          <w:rFonts w:ascii="Times New Roman" w:hAnsi="Times New Roman" w:cs="Times New Roman"/>
          <w:sz w:val="24"/>
          <w:szCs w:val="24"/>
        </w:rPr>
        <w:t>The next step was to focus on a particular building, and to project cultural elements and set them into a hypothesized domestic context. First, the building was given a flat roof</w:t>
      </w:r>
      <w:r w:rsidR="007F525A">
        <w:rPr>
          <w:rFonts w:ascii="Times New Roman" w:hAnsi="Times New Roman" w:cs="Times New Roman"/>
          <w:sz w:val="24"/>
          <w:szCs w:val="24"/>
        </w:rPr>
        <w:t xml:space="preserve"> (Figures 21 and 22)</w:t>
      </w:r>
      <w:r w:rsidRPr="003958E2">
        <w:rPr>
          <w:rFonts w:ascii="Times New Roman" w:hAnsi="Times New Roman" w:cs="Times New Roman"/>
          <w:sz w:val="24"/>
          <w:szCs w:val="24"/>
        </w:rPr>
        <w:t>. Based off of ethnographic analogy, the roof was textured with Maya’s native color palettes to look like a mix of tamped clay atop wooden thatch. In addition, the house was given a door and window</w:t>
      </w:r>
      <w:r w:rsidR="007F525A">
        <w:rPr>
          <w:rFonts w:ascii="Times New Roman" w:hAnsi="Times New Roman" w:cs="Times New Roman"/>
          <w:sz w:val="24"/>
          <w:szCs w:val="24"/>
        </w:rPr>
        <w:t xml:space="preserve"> (Figures 23 and 24)</w:t>
      </w:r>
      <w:r w:rsidRPr="003958E2">
        <w:rPr>
          <w:rFonts w:ascii="Times New Roman" w:hAnsi="Times New Roman" w:cs="Times New Roman"/>
          <w:sz w:val="24"/>
          <w:szCs w:val="24"/>
        </w:rPr>
        <w:t xml:space="preserve">. These were also based on ethnographic examples, in which few external windows adorn individual houses and doors retain a sill for flood control. The latter process involved reselecting particular faces and once again using the extrude tool, creating a physical and visual sense of depth. These same faces were assigned a dark color, to enhance their void-like appearance. </w:t>
      </w:r>
    </w:p>
    <w:p w14:paraId="7DC4F1FC" w14:textId="311CEC4F" w:rsidR="0025752E" w:rsidRPr="003958E2" w:rsidRDefault="0025752E" w:rsidP="00350DF4">
      <w:pPr>
        <w:spacing w:line="480" w:lineRule="auto"/>
        <w:ind w:left="0"/>
        <w:rPr>
          <w:rFonts w:ascii="Times New Roman" w:hAnsi="Times New Roman" w:cs="Times New Roman"/>
          <w:sz w:val="24"/>
          <w:szCs w:val="24"/>
        </w:rPr>
      </w:pPr>
      <w:r w:rsidRPr="003958E2">
        <w:rPr>
          <w:rFonts w:ascii="Times New Roman" w:hAnsi="Times New Roman" w:cs="Times New Roman"/>
          <w:sz w:val="24"/>
          <w:szCs w:val="24"/>
        </w:rPr>
        <w:t>A female woman was situated in front of a house, pulling a cart that holds a ceramic vessel</w:t>
      </w:r>
      <w:r w:rsidR="007D2F13">
        <w:rPr>
          <w:rFonts w:ascii="Times New Roman" w:hAnsi="Times New Roman" w:cs="Times New Roman"/>
          <w:sz w:val="24"/>
          <w:szCs w:val="24"/>
        </w:rPr>
        <w:t xml:space="preserve"> (Figure 25)</w:t>
      </w:r>
      <w:r w:rsidRPr="003958E2">
        <w:rPr>
          <w:rFonts w:ascii="Times New Roman" w:hAnsi="Times New Roman" w:cs="Times New Roman"/>
          <w:sz w:val="24"/>
          <w:szCs w:val="24"/>
        </w:rPr>
        <w:t xml:space="preserve">. The woman was provided by a teaching assistant and imported as an obj file. She was assigned a homogenous texture, without marking for clothing, skin-color, </w:t>
      </w:r>
      <w:r>
        <w:rPr>
          <w:rFonts w:ascii="Times New Roman" w:hAnsi="Times New Roman" w:cs="Times New Roman"/>
          <w:sz w:val="24"/>
          <w:szCs w:val="24"/>
        </w:rPr>
        <w:t>or</w:t>
      </w:r>
      <w:r w:rsidRPr="003958E2">
        <w:rPr>
          <w:rFonts w:ascii="Times New Roman" w:hAnsi="Times New Roman" w:cs="Times New Roman"/>
          <w:sz w:val="24"/>
          <w:szCs w:val="24"/>
        </w:rPr>
        <w:t xml:space="preserve"> distinguishing facial features. This decision was based on a wish to not bias the representation without further research of archaeologically attested time-period </w:t>
      </w:r>
      <w:r>
        <w:rPr>
          <w:rFonts w:ascii="Times New Roman" w:hAnsi="Times New Roman" w:cs="Times New Roman"/>
          <w:sz w:val="24"/>
          <w:szCs w:val="24"/>
        </w:rPr>
        <w:t>dress</w:t>
      </w:r>
      <w:r w:rsidRPr="003958E2">
        <w:rPr>
          <w:rFonts w:ascii="Times New Roman" w:hAnsi="Times New Roman" w:cs="Times New Roman"/>
          <w:sz w:val="24"/>
          <w:szCs w:val="24"/>
        </w:rPr>
        <w:t xml:space="preserve">, as well as genetic and skeletal evidence, to indicate </w:t>
      </w:r>
      <w:r w:rsidR="007D2F13">
        <w:rPr>
          <w:rFonts w:ascii="Times New Roman" w:hAnsi="Times New Roman" w:cs="Times New Roman"/>
          <w:sz w:val="24"/>
          <w:szCs w:val="24"/>
        </w:rPr>
        <w:t xml:space="preserve">likely </w:t>
      </w:r>
      <w:r w:rsidRPr="003958E2">
        <w:rPr>
          <w:rFonts w:ascii="Times New Roman" w:hAnsi="Times New Roman" w:cs="Times New Roman"/>
          <w:sz w:val="24"/>
          <w:szCs w:val="24"/>
        </w:rPr>
        <w:t>skin/hair color and body shape/height.</w:t>
      </w:r>
      <w:r w:rsidR="007D2F13">
        <w:rPr>
          <w:rFonts w:ascii="Times New Roman" w:hAnsi="Times New Roman" w:cs="Times New Roman"/>
          <w:sz w:val="24"/>
          <w:szCs w:val="24"/>
        </w:rPr>
        <w:t xml:space="preserve"> A sheep was also modeled and added to the scene</w:t>
      </w:r>
      <w:r w:rsidR="00F8011A">
        <w:rPr>
          <w:rFonts w:ascii="Times New Roman" w:hAnsi="Times New Roman" w:cs="Times New Roman"/>
          <w:sz w:val="24"/>
          <w:szCs w:val="24"/>
        </w:rPr>
        <w:t>, as well as additional pottery vessels</w:t>
      </w:r>
      <w:r w:rsidR="007D2F13">
        <w:rPr>
          <w:rFonts w:ascii="Times New Roman" w:hAnsi="Times New Roman" w:cs="Times New Roman"/>
          <w:sz w:val="24"/>
          <w:szCs w:val="24"/>
        </w:rPr>
        <w:t xml:space="preserve"> </w:t>
      </w:r>
      <w:r w:rsidR="00F8011A">
        <w:rPr>
          <w:rFonts w:ascii="Times New Roman" w:hAnsi="Times New Roman" w:cs="Times New Roman"/>
          <w:sz w:val="24"/>
          <w:szCs w:val="24"/>
        </w:rPr>
        <w:t>(</w:t>
      </w:r>
      <w:r w:rsidR="007D2F13">
        <w:rPr>
          <w:rFonts w:ascii="Times New Roman" w:hAnsi="Times New Roman" w:cs="Times New Roman"/>
          <w:sz w:val="24"/>
          <w:szCs w:val="24"/>
        </w:rPr>
        <w:t>Figure</w:t>
      </w:r>
      <w:r w:rsidR="00F8011A">
        <w:rPr>
          <w:rFonts w:ascii="Times New Roman" w:hAnsi="Times New Roman" w:cs="Times New Roman"/>
          <w:sz w:val="24"/>
          <w:szCs w:val="24"/>
        </w:rPr>
        <w:t>s 26</w:t>
      </w:r>
      <w:r w:rsidR="00085CEB">
        <w:rPr>
          <w:rFonts w:ascii="Times New Roman" w:hAnsi="Times New Roman" w:cs="Times New Roman"/>
          <w:sz w:val="24"/>
          <w:szCs w:val="24"/>
        </w:rPr>
        <w:t xml:space="preserve"> and 27</w:t>
      </w:r>
      <w:r w:rsidR="00F8011A">
        <w:rPr>
          <w:rFonts w:ascii="Times New Roman" w:hAnsi="Times New Roman" w:cs="Times New Roman"/>
          <w:sz w:val="24"/>
          <w:szCs w:val="24"/>
        </w:rPr>
        <w:t>)</w:t>
      </w:r>
      <w:r w:rsidR="007D2F13">
        <w:rPr>
          <w:rFonts w:ascii="Times New Roman" w:hAnsi="Times New Roman" w:cs="Times New Roman"/>
          <w:sz w:val="24"/>
          <w:szCs w:val="24"/>
        </w:rPr>
        <w:t>.</w:t>
      </w:r>
      <w:r w:rsidRPr="003958E2">
        <w:rPr>
          <w:rFonts w:ascii="Times New Roman" w:hAnsi="Times New Roman" w:cs="Times New Roman"/>
          <w:sz w:val="24"/>
          <w:szCs w:val="24"/>
        </w:rPr>
        <w:t xml:space="preserve"> The sheep, pottery vessels and wheelbarrow were produced through basic workflows established in class for NURBS and polygonal modeling, as well as tutorial</w:t>
      </w:r>
      <w:r>
        <w:rPr>
          <w:rFonts w:ascii="Times New Roman" w:hAnsi="Times New Roman" w:cs="Times New Roman"/>
          <w:sz w:val="24"/>
          <w:szCs w:val="24"/>
        </w:rPr>
        <w:t>s</w:t>
      </w:r>
      <w:r w:rsidRPr="003958E2">
        <w:rPr>
          <w:rFonts w:ascii="Times New Roman" w:hAnsi="Times New Roman" w:cs="Times New Roman"/>
          <w:sz w:val="24"/>
          <w:szCs w:val="24"/>
        </w:rPr>
        <w:t xml:space="preserve"> found on Lynda.com. The pottery shapes and vessel types are well known from this region and time-period (Haller 1954</w:t>
      </w:r>
      <w:r w:rsidR="007D2F13">
        <w:rPr>
          <w:rFonts w:ascii="Times New Roman" w:hAnsi="Times New Roman" w:cs="Times New Roman"/>
          <w:sz w:val="24"/>
          <w:szCs w:val="24"/>
        </w:rPr>
        <w:t>, Speiser 1933</w:t>
      </w:r>
      <w:r w:rsidRPr="003958E2">
        <w:rPr>
          <w:rFonts w:ascii="Times New Roman" w:hAnsi="Times New Roman" w:cs="Times New Roman"/>
          <w:sz w:val="24"/>
          <w:szCs w:val="24"/>
        </w:rPr>
        <w:t>). Texture maps were assigned based on the brown-buff paste known for certain Neo-Assyrian ceramic assemblages</w:t>
      </w:r>
      <w:r w:rsidR="00085CEB">
        <w:rPr>
          <w:rFonts w:ascii="Times New Roman" w:hAnsi="Times New Roman" w:cs="Times New Roman"/>
          <w:sz w:val="24"/>
          <w:szCs w:val="24"/>
        </w:rPr>
        <w:t xml:space="preserve"> (Figure 28</w:t>
      </w:r>
      <w:r w:rsidR="007D2F13">
        <w:rPr>
          <w:rFonts w:ascii="Times New Roman" w:hAnsi="Times New Roman" w:cs="Times New Roman"/>
          <w:sz w:val="24"/>
          <w:szCs w:val="24"/>
        </w:rPr>
        <w:t>)</w:t>
      </w:r>
      <w:r w:rsidRPr="003958E2">
        <w:rPr>
          <w:rFonts w:ascii="Times New Roman" w:hAnsi="Times New Roman" w:cs="Times New Roman"/>
          <w:sz w:val="24"/>
          <w:szCs w:val="24"/>
        </w:rPr>
        <w:t>. A wooden wheelbarrow was depicted for two reasons: first, it indicates cultural activity through movement and, second, it can be pulled along the street during future animation</w:t>
      </w:r>
      <w:r w:rsidR="007D2F13">
        <w:rPr>
          <w:rFonts w:ascii="Times New Roman" w:hAnsi="Times New Roman" w:cs="Times New Roman"/>
          <w:sz w:val="24"/>
          <w:szCs w:val="24"/>
        </w:rPr>
        <w:t xml:space="preserve"> (</w:t>
      </w:r>
      <w:r w:rsidR="00085CEB">
        <w:rPr>
          <w:rFonts w:ascii="Times New Roman" w:hAnsi="Times New Roman" w:cs="Times New Roman"/>
          <w:sz w:val="24"/>
          <w:szCs w:val="24"/>
        </w:rPr>
        <w:t>Figure 29</w:t>
      </w:r>
      <w:r w:rsidR="007D2F13">
        <w:rPr>
          <w:rFonts w:ascii="Times New Roman" w:hAnsi="Times New Roman" w:cs="Times New Roman"/>
          <w:sz w:val="24"/>
          <w:szCs w:val="24"/>
        </w:rPr>
        <w:t>)</w:t>
      </w:r>
      <w:r w:rsidRPr="003958E2">
        <w:rPr>
          <w:rFonts w:ascii="Times New Roman" w:hAnsi="Times New Roman" w:cs="Times New Roman"/>
          <w:sz w:val="24"/>
          <w:szCs w:val="24"/>
        </w:rPr>
        <w:t xml:space="preserve">. Its size and shape were based on the modeler’s logical inference. The wooden texture map was taken from Google. Several sheep were shown trailing the woman and cart. </w:t>
      </w:r>
      <w:r w:rsidR="00F8011A">
        <w:rPr>
          <w:rFonts w:ascii="Times New Roman" w:hAnsi="Times New Roman" w:cs="Times New Roman"/>
          <w:sz w:val="24"/>
          <w:szCs w:val="24"/>
        </w:rPr>
        <w:t>The basic mesh of the sheep was</w:t>
      </w:r>
      <w:r w:rsidRPr="003958E2">
        <w:rPr>
          <w:rFonts w:ascii="Times New Roman" w:hAnsi="Times New Roman" w:cs="Times New Roman"/>
          <w:sz w:val="24"/>
          <w:szCs w:val="24"/>
        </w:rPr>
        <w:t xml:space="preserve"> duplicated twice, with minor adjustments in scale for each duplicate, to achieve a realistic depiction</w:t>
      </w:r>
      <w:r w:rsidR="00085CEB">
        <w:rPr>
          <w:rFonts w:ascii="Times New Roman" w:hAnsi="Times New Roman" w:cs="Times New Roman"/>
          <w:sz w:val="24"/>
          <w:szCs w:val="24"/>
        </w:rPr>
        <w:t xml:space="preserve"> (Figure 30</w:t>
      </w:r>
      <w:r w:rsidR="00F8011A">
        <w:rPr>
          <w:rFonts w:ascii="Times New Roman" w:hAnsi="Times New Roman" w:cs="Times New Roman"/>
          <w:sz w:val="24"/>
          <w:szCs w:val="24"/>
        </w:rPr>
        <w:t>)</w:t>
      </w:r>
      <w:r w:rsidRPr="003958E2">
        <w:rPr>
          <w:rFonts w:ascii="Times New Roman" w:hAnsi="Times New Roman" w:cs="Times New Roman"/>
          <w:sz w:val="24"/>
          <w:szCs w:val="24"/>
        </w:rPr>
        <w:t>. The texture map for the sheep was downloaded as a prefabricated jpeg from an online marketplace</w:t>
      </w:r>
      <w:r w:rsidR="00F8011A">
        <w:rPr>
          <w:rFonts w:ascii="Times New Roman" w:hAnsi="Times New Roman" w:cs="Times New Roman"/>
          <w:sz w:val="24"/>
          <w:szCs w:val="24"/>
        </w:rPr>
        <w:t xml:space="preserve"> (Figure</w:t>
      </w:r>
      <w:r w:rsidR="00085CEB">
        <w:rPr>
          <w:rFonts w:ascii="Times New Roman" w:hAnsi="Times New Roman" w:cs="Times New Roman"/>
          <w:sz w:val="24"/>
          <w:szCs w:val="24"/>
        </w:rPr>
        <w:t xml:space="preserve"> 31</w:t>
      </w:r>
      <w:r w:rsidR="00F8011A">
        <w:rPr>
          <w:rFonts w:ascii="Times New Roman" w:hAnsi="Times New Roman" w:cs="Times New Roman"/>
          <w:sz w:val="24"/>
          <w:szCs w:val="24"/>
        </w:rPr>
        <w:t>)</w:t>
      </w:r>
      <w:r w:rsidRPr="003958E2">
        <w:rPr>
          <w:rFonts w:ascii="Times New Roman" w:hAnsi="Times New Roman" w:cs="Times New Roman"/>
          <w:sz w:val="24"/>
          <w:szCs w:val="24"/>
        </w:rPr>
        <w:t xml:space="preserve">. </w:t>
      </w:r>
    </w:p>
    <w:p w14:paraId="3844BA6D" w14:textId="352AC288" w:rsidR="0025752E" w:rsidRDefault="0025752E" w:rsidP="00350DF4">
      <w:pPr>
        <w:spacing w:line="480" w:lineRule="auto"/>
        <w:ind w:left="0"/>
        <w:rPr>
          <w:rFonts w:ascii="Times New Roman" w:hAnsi="Times New Roman" w:cs="Times New Roman"/>
          <w:sz w:val="24"/>
          <w:szCs w:val="24"/>
        </w:rPr>
      </w:pPr>
      <w:r w:rsidRPr="003958E2">
        <w:rPr>
          <w:rFonts w:ascii="Times New Roman" w:hAnsi="Times New Roman" w:cs="Times New Roman"/>
          <w:sz w:val="24"/>
          <w:szCs w:val="24"/>
        </w:rPr>
        <w:t xml:space="preserve">The most complicated but necessary step to achieve realism was to introduce a background sunlit sky, as well as </w:t>
      </w:r>
      <w:r>
        <w:rPr>
          <w:rFonts w:ascii="Times New Roman" w:hAnsi="Times New Roman" w:cs="Times New Roman"/>
          <w:sz w:val="24"/>
          <w:szCs w:val="24"/>
        </w:rPr>
        <w:t xml:space="preserve">accurate </w:t>
      </w:r>
      <w:r w:rsidRPr="003958E2">
        <w:rPr>
          <w:rFonts w:ascii="Times New Roman" w:hAnsi="Times New Roman" w:cs="Times New Roman"/>
          <w:sz w:val="24"/>
          <w:szCs w:val="24"/>
        </w:rPr>
        <w:t xml:space="preserve">lighting and shadows. By default, inserted lights do not create shadows in Maya. Therefore, </w:t>
      </w:r>
      <w:r>
        <w:rPr>
          <w:rFonts w:ascii="Times New Roman" w:hAnsi="Times New Roman" w:cs="Times New Roman"/>
          <w:sz w:val="24"/>
          <w:szCs w:val="24"/>
        </w:rPr>
        <w:t>one</w:t>
      </w:r>
      <w:r w:rsidRPr="003958E2">
        <w:rPr>
          <w:rFonts w:ascii="Times New Roman" w:hAnsi="Times New Roman" w:cs="Times New Roman"/>
          <w:sz w:val="24"/>
          <w:szCs w:val="24"/>
        </w:rPr>
        <w:t xml:space="preserve"> </w:t>
      </w:r>
      <w:r>
        <w:rPr>
          <w:rFonts w:ascii="Times New Roman" w:hAnsi="Times New Roman" w:cs="Times New Roman"/>
          <w:sz w:val="24"/>
          <w:szCs w:val="24"/>
        </w:rPr>
        <w:t>must</w:t>
      </w:r>
      <w:r w:rsidRPr="003958E2">
        <w:rPr>
          <w:rFonts w:ascii="Times New Roman" w:hAnsi="Times New Roman" w:cs="Times New Roman"/>
          <w:sz w:val="24"/>
          <w:szCs w:val="24"/>
        </w:rPr>
        <w:t xml:space="preserve"> specify </w:t>
      </w:r>
      <w:r>
        <w:rPr>
          <w:rFonts w:ascii="Times New Roman" w:hAnsi="Times New Roman" w:cs="Times New Roman"/>
          <w:sz w:val="24"/>
          <w:szCs w:val="24"/>
        </w:rPr>
        <w:t>only those</w:t>
      </w:r>
      <w:r w:rsidRPr="003958E2">
        <w:rPr>
          <w:rFonts w:ascii="Times New Roman" w:hAnsi="Times New Roman" w:cs="Times New Roman"/>
          <w:sz w:val="24"/>
          <w:szCs w:val="24"/>
        </w:rPr>
        <w:t xml:space="preserve"> lights </w:t>
      </w:r>
      <w:r>
        <w:rPr>
          <w:rFonts w:ascii="Times New Roman" w:hAnsi="Times New Roman" w:cs="Times New Roman"/>
          <w:sz w:val="24"/>
          <w:szCs w:val="24"/>
        </w:rPr>
        <w:t xml:space="preserve">that </w:t>
      </w:r>
      <w:r w:rsidRPr="003958E2">
        <w:rPr>
          <w:rFonts w:ascii="Times New Roman" w:hAnsi="Times New Roman" w:cs="Times New Roman"/>
          <w:sz w:val="24"/>
          <w:szCs w:val="24"/>
        </w:rPr>
        <w:t xml:space="preserve">ought to cast shadows, which is a function of visual goals and the ability of </w:t>
      </w:r>
      <w:r>
        <w:rPr>
          <w:rFonts w:ascii="Times New Roman" w:hAnsi="Times New Roman" w:cs="Times New Roman"/>
          <w:sz w:val="24"/>
          <w:szCs w:val="24"/>
        </w:rPr>
        <w:t>one’s</w:t>
      </w:r>
      <w:r w:rsidRPr="003958E2">
        <w:rPr>
          <w:rFonts w:ascii="Times New Roman" w:hAnsi="Times New Roman" w:cs="Times New Roman"/>
          <w:sz w:val="24"/>
          <w:szCs w:val="24"/>
        </w:rPr>
        <w:t xml:space="preserve"> hardware to render multiple lighting elements, since it is a processi</w:t>
      </w:r>
      <w:r>
        <w:rPr>
          <w:rFonts w:ascii="Times New Roman" w:hAnsi="Times New Roman" w:cs="Times New Roman"/>
          <w:sz w:val="24"/>
          <w:szCs w:val="24"/>
        </w:rPr>
        <w:t>ng-</w:t>
      </w:r>
      <w:r w:rsidRPr="003958E2">
        <w:rPr>
          <w:rFonts w:ascii="Times New Roman" w:hAnsi="Times New Roman" w:cs="Times New Roman"/>
          <w:sz w:val="24"/>
          <w:szCs w:val="24"/>
        </w:rPr>
        <w:t>heavy task. Ultimately, specific lights and surfaces were coded to produce shadows, as well as receive sunlight, based on the sun’s azimuth and intensity. To create the sky, a NURBS sphere was projected into the model and scaled to encompass the entire scene</w:t>
      </w:r>
      <w:r w:rsidR="00085CEB">
        <w:rPr>
          <w:rFonts w:ascii="Times New Roman" w:hAnsi="Times New Roman" w:cs="Times New Roman"/>
          <w:sz w:val="24"/>
          <w:szCs w:val="24"/>
        </w:rPr>
        <w:t xml:space="preserve"> (Figure 32</w:t>
      </w:r>
      <w:r w:rsidR="00E6066F">
        <w:rPr>
          <w:rFonts w:ascii="Times New Roman" w:hAnsi="Times New Roman" w:cs="Times New Roman"/>
          <w:sz w:val="24"/>
          <w:szCs w:val="24"/>
        </w:rPr>
        <w:t>)</w:t>
      </w:r>
      <w:r w:rsidRPr="003958E2">
        <w:rPr>
          <w:rFonts w:ascii="Times New Roman" w:hAnsi="Times New Roman" w:cs="Times New Roman"/>
          <w:sz w:val="24"/>
          <w:szCs w:val="24"/>
        </w:rPr>
        <w:t xml:space="preserve">. From there, the sphere was assigned a prefabricated environmental texture that could be adjusted for sunlight intensity, as well as background fog and dust cover. </w:t>
      </w:r>
      <w:r>
        <w:rPr>
          <w:rFonts w:ascii="Times New Roman" w:hAnsi="Times New Roman" w:cs="Times New Roman"/>
          <w:sz w:val="24"/>
          <w:szCs w:val="24"/>
        </w:rPr>
        <w:t>Once the center of the sphere was entered in Maya, it appeared that the model sat beneath a sunlit sky.</w:t>
      </w:r>
    </w:p>
    <w:p w14:paraId="312BA526" w14:textId="726B61F7" w:rsidR="0025752E" w:rsidRDefault="0025752E" w:rsidP="0025752E">
      <w:pPr>
        <w:ind w:left="0"/>
        <w:rPr>
          <w:rFonts w:ascii="Times New Roman" w:hAnsi="Times New Roman" w:cs="Times New Roman"/>
          <w:sz w:val="24"/>
          <w:szCs w:val="24"/>
        </w:rPr>
      </w:pPr>
    </w:p>
    <w:p w14:paraId="1C9A45A8" w14:textId="3BBA94C0" w:rsidR="0025752E" w:rsidRDefault="0025752E" w:rsidP="0025752E">
      <w:pPr>
        <w:ind w:left="0" w:firstLine="0"/>
        <w:rPr>
          <w:rFonts w:ascii="Times New Roman" w:hAnsi="Times New Roman" w:cs="Times New Roman"/>
          <w:b/>
          <w:sz w:val="24"/>
          <w:szCs w:val="24"/>
        </w:rPr>
      </w:pPr>
      <w:r w:rsidRPr="0025752E">
        <w:rPr>
          <w:rFonts w:ascii="Times New Roman" w:hAnsi="Times New Roman" w:cs="Times New Roman"/>
          <w:b/>
          <w:sz w:val="24"/>
          <w:szCs w:val="24"/>
        </w:rPr>
        <w:t>Summary of Results</w:t>
      </w:r>
    </w:p>
    <w:p w14:paraId="7FE964B6" w14:textId="77777777" w:rsidR="00350DF4" w:rsidRPr="0025752E" w:rsidRDefault="00350DF4" w:rsidP="0025752E">
      <w:pPr>
        <w:ind w:left="0" w:firstLine="0"/>
        <w:rPr>
          <w:rFonts w:ascii="Times New Roman" w:hAnsi="Times New Roman" w:cs="Times New Roman"/>
          <w:b/>
          <w:sz w:val="24"/>
          <w:szCs w:val="24"/>
        </w:rPr>
      </w:pPr>
    </w:p>
    <w:p w14:paraId="312657B7" w14:textId="77777777" w:rsidR="0025752E" w:rsidRDefault="0025752E" w:rsidP="0025752E">
      <w:pPr>
        <w:ind w:left="0"/>
        <w:rPr>
          <w:rFonts w:ascii="Times New Roman" w:hAnsi="Times New Roman" w:cs="Times New Roman"/>
          <w:sz w:val="24"/>
          <w:szCs w:val="24"/>
        </w:rPr>
      </w:pPr>
    </w:p>
    <w:p w14:paraId="7C1A5079" w14:textId="51460E0E" w:rsidR="0025752E" w:rsidRPr="003958E2" w:rsidRDefault="0025752E" w:rsidP="00350DF4">
      <w:pPr>
        <w:spacing w:line="480" w:lineRule="auto"/>
        <w:ind w:left="0"/>
        <w:rPr>
          <w:rFonts w:ascii="Times New Roman" w:hAnsi="Times New Roman" w:cs="Times New Roman"/>
          <w:sz w:val="24"/>
          <w:szCs w:val="24"/>
        </w:rPr>
      </w:pPr>
      <w:r w:rsidRPr="003958E2">
        <w:rPr>
          <w:rFonts w:ascii="Times New Roman" w:hAnsi="Times New Roman" w:cs="Times New Roman"/>
          <w:sz w:val="24"/>
          <w:szCs w:val="24"/>
        </w:rPr>
        <w:t>With these elements put into place, the final step of the modeling process was to render the scene. The Mental Ray 3ds Max rendering plug-in was downloaded from the internet and used as the primary renderer in Maya. Me</w:t>
      </w:r>
      <w:r w:rsidR="00AD468B">
        <w:rPr>
          <w:rFonts w:ascii="Times New Roman" w:hAnsi="Times New Roman" w:cs="Times New Roman"/>
          <w:sz w:val="24"/>
          <w:szCs w:val="24"/>
        </w:rPr>
        <w:t>n</w:t>
      </w:r>
      <w:r w:rsidRPr="003958E2">
        <w:rPr>
          <w:rFonts w:ascii="Times New Roman" w:hAnsi="Times New Roman" w:cs="Times New Roman"/>
          <w:sz w:val="24"/>
          <w:szCs w:val="24"/>
        </w:rPr>
        <w:t>tal Ray was chosen because it can create physically correct simulations of lighting effe</w:t>
      </w:r>
      <w:r w:rsidR="00AD468B">
        <w:rPr>
          <w:rFonts w:ascii="Times New Roman" w:hAnsi="Times New Roman" w:cs="Times New Roman"/>
          <w:sz w:val="24"/>
          <w:szCs w:val="24"/>
        </w:rPr>
        <w:t>cts</w:t>
      </w:r>
      <w:r w:rsidRPr="003958E2">
        <w:rPr>
          <w:rFonts w:ascii="Times New Roman" w:hAnsi="Times New Roman" w:cs="Times New Roman"/>
          <w:sz w:val="24"/>
          <w:szCs w:val="24"/>
        </w:rPr>
        <w:t>. The outcome was a 2D image with reasonable shadows and lighting</w:t>
      </w:r>
      <w:r w:rsidR="00085CEB">
        <w:rPr>
          <w:rFonts w:ascii="Times New Roman" w:hAnsi="Times New Roman" w:cs="Times New Roman"/>
          <w:sz w:val="24"/>
          <w:szCs w:val="24"/>
        </w:rPr>
        <w:t xml:space="preserve"> (Figure</w:t>
      </w:r>
      <w:r w:rsidR="007B6193">
        <w:rPr>
          <w:rFonts w:ascii="Times New Roman" w:hAnsi="Times New Roman" w:cs="Times New Roman"/>
          <w:sz w:val="24"/>
          <w:szCs w:val="24"/>
        </w:rPr>
        <w:t>s</w:t>
      </w:r>
      <w:r w:rsidR="00085CEB">
        <w:rPr>
          <w:rFonts w:ascii="Times New Roman" w:hAnsi="Times New Roman" w:cs="Times New Roman"/>
          <w:sz w:val="24"/>
          <w:szCs w:val="24"/>
        </w:rPr>
        <w:t xml:space="preserve"> 33</w:t>
      </w:r>
      <w:r w:rsidR="007B6193">
        <w:rPr>
          <w:rFonts w:ascii="Times New Roman" w:hAnsi="Times New Roman" w:cs="Times New Roman"/>
          <w:sz w:val="24"/>
          <w:szCs w:val="24"/>
        </w:rPr>
        <w:t xml:space="preserve"> and 34</w:t>
      </w:r>
      <w:r w:rsidR="00E6066F">
        <w:rPr>
          <w:rFonts w:ascii="Times New Roman" w:hAnsi="Times New Roman" w:cs="Times New Roman"/>
          <w:sz w:val="24"/>
          <w:szCs w:val="24"/>
        </w:rPr>
        <w:t>)</w:t>
      </w:r>
      <w:r w:rsidRPr="003958E2">
        <w:rPr>
          <w:rFonts w:ascii="Times New Roman" w:hAnsi="Times New Roman" w:cs="Times New Roman"/>
          <w:sz w:val="24"/>
          <w:szCs w:val="24"/>
        </w:rPr>
        <w:t>. The scene selected for rendering was the front of a house with the woman, cart, pottery and</w:t>
      </w:r>
      <w:r>
        <w:rPr>
          <w:rFonts w:ascii="Times New Roman" w:hAnsi="Times New Roman" w:cs="Times New Roman"/>
          <w:sz w:val="24"/>
          <w:szCs w:val="24"/>
        </w:rPr>
        <w:t xml:space="preserve"> sheep. To her right is a plaza, the </w:t>
      </w:r>
      <w:r w:rsidRPr="003958E2">
        <w:rPr>
          <w:rFonts w:ascii="Times New Roman" w:hAnsi="Times New Roman" w:cs="Times New Roman"/>
          <w:sz w:val="24"/>
          <w:szCs w:val="24"/>
        </w:rPr>
        <w:t xml:space="preserve">main entrance into this area of the domestic quarter. The image captures a time around midday, when the sun is at its highest. </w:t>
      </w:r>
    </w:p>
    <w:p w14:paraId="30EB8EF5" w14:textId="5CA854EA" w:rsidR="00350DF4" w:rsidRPr="003958E2" w:rsidRDefault="0025752E" w:rsidP="00350DF4">
      <w:pPr>
        <w:spacing w:line="480" w:lineRule="auto"/>
        <w:ind w:left="0"/>
        <w:rPr>
          <w:rFonts w:ascii="Times New Roman" w:hAnsi="Times New Roman" w:cs="Times New Roman"/>
          <w:sz w:val="24"/>
          <w:szCs w:val="24"/>
        </w:rPr>
      </w:pPr>
      <w:r w:rsidRPr="003958E2">
        <w:rPr>
          <w:rFonts w:ascii="Times New Roman" w:hAnsi="Times New Roman" w:cs="Times New Roman"/>
          <w:sz w:val="24"/>
          <w:szCs w:val="24"/>
        </w:rPr>
        <w:t>In addition to the model building process in Maya, a digital elevation model (DEM) of Tell Billa was created in Esri’s ArcGIS</w:t>
      </w:r>
      <w:r w:rsidR="007B6193">
        <w:rPr>
          <w:rFonts w:ascii="Times New Roman" w:hAnsi="Times New Roman" w:cs="Times New Roman"/>
          <w:sz w:val="24"/>
          <w:szCs w:val="24"/>
        </w:rPr>
        <w:t xml:space="preserve"> (Figure 35</w:t>
      </w:r>
      <w:r w:rsidR="00085CEB">
        <w:rPr>
          <w:rFonts w:ascii="Times New Roman" w:hAnsi="Times New Roman" w:cs="Times New Roman"/>
          <w:sz w:val="24"/>
          <w:szCs w:val="24"/>
        </w:rPr>
        <w:t>)</w:t>
      </w:r>
      <w:r w:rsidRPr="003958E2">
        <w:rPr>
          <w:rFonts w:ascii="Times New Roman" w:hAnsi="Times New Roman" w:cs="Times New Roman"/>
          <w:sz w:val="24"/>
          <w:szCs w:val="24"/>
        </w:rPr>
        <w:t xml:space="preserve">. </w:t>
      </w:r>
      <w:r>
        <w:rPr>
          <w:rFonts w:ascii="Times New Roman" w:hAnsi="Times New Roman" w:cs="Times New Roman"/>
          <w:sz w:val="24"/>
          <w:szCs w:val="24"/>
        </w:rPr>
        <w:t xml:space="preserve">That DEM, along with the Maya model, will be imported into Esri’s CityEngine 3D software, to emplace the model onto the DEM and tie the DEM to its proper geographic setting. The result will allow a user to fly-through the model and thus view the domestic quarter within its wider landscape. </w:t>
      </w:r>
      <w:r w:rsidRPr="003958E2">
        <w:rPr>
          <w:rFonts w:ascii="Times New Roman" w:hAnsi="Times New Roman" w:cs="Times New Roman"/>
          <w:sz w:val="24"/>
          <w:szCs w:val="24"/>
        </w:rPr>
        <w:t xml:space="preserve">To </w:t>
      </w:r>
      <w:r>
        <w:rPr>
          <w:rFonts w:ascii="Times New Roman" w:hAnsi="Times New Roman" w:cs="Times New Roman"/>
          <w:sz w:val="24"/>
          <w:szCs w:val="24"/>
        </w:rPr>
        <w:t>create the DEM</w:t>
      </w:r>
      <w:r w:rsidRPr="003958E2">
        <w:rPr>
          <w:rFonts w:ascii="Times New Roman" w:hAnsi="Times New Roman" w:cs="Times New Roman"/>
          <w:sz w:val="24"/>
          <w:szCs w:val="24"/>
        </w:rPr>
        <w:t>, Billa’s original contour map</w:t>
      </w:r>
      <w:r>
        <w:rPr>
          <w:rFonts w:ascii="Times New Roman" w:hAnsi="Times New Roman" w:cs="Times New Roman"/>
          <w:sz w:val="24"/>
          <w:szCs w:val="24"/>
        </w:rPr>
        <w:t xml:space="preserve"> was acquired</w:t>
      </w:r>
      <w:r w:rsidRPr="003958E2">
        <w:rPr>
          <w:rFonts w:ascii="Times New Roman" w:hAnsi="Times New Roman" w:cs="Times New Roman"/>
          <w:sz w:val="24"/>
          <w:szCs w:val="24"/>
        </w:rPr>
        <w:t xml:space="preserve"> from the Penn Mu</w:t>
      </w:r>
      <w:r>
        <w:rPr>
          <w:rFonts w:ascii="Times New Roman" w:hAnsi="Times New Roman" w:cs="Times New Roman"/>
          <w:sz w:val="24"/>
          <w:szCs w:val="24"/>
        </w:rPr>
        <w:t xml:space="preserve">seum Archives and digitized in ArcGIS and coded </w:t>
      </w:r>
      <w:r w:rsidRPr="003958E2">
        <w:rPr>
          <w:rFonts w:ascii="Times New Roman" w:hAnsi="Times New Roman" w:cs="Times New Roman"/>
          <w:sz w:val="24"/>
          <w:szCs w:val="24"/>
        </w:rPr>
        <w:t>for elevation values</w:t>
      </w:r>
      <w:r w:rsidR="007B6193">
        <w:rPr>
          <w:rFonts w:ascii="Times New Roman" w:hAnsi="Times New Roman" w:cs="Times New Roman"/>
          <w:sz w:val="24"/>
          <w:szCs w:val="24"/>
        </w:rPr>
        <w:t xml:space="preserve"> (Figure 36</w:t>
      </w:r>
      <w:r w:rsidR="00085CEB">
        <w:rPr>
          <w:rFonts w:ascii="Times New Roman" w:hAnsi="Times New Roman" w:cs="Times New Roman"/>
          <w:sz w:val="24"/>
          <w:szCs w:val="24"/>
        </w:rPr>
        <w:t>)</w:t>
      </w:r>
      <w:r w:rsidRPr="003958E2">
        <w:rPr>
          <w:rFonts w:ascii="Times New Roman" w:hAnsi="Times New Roman" w:cs="Times New Roman"/>
          <w:sz w:val="24"/>
          <w:szCs w:val="24"/>
        </w:rPr>
        <w:t>.</w:t>
      </w:r>
      <w:r>
        <w:rPr>
          <w:rFonts w:ascii="Times New Roman" w:hAnsi="Times New Roman" w:cs="Times New Roman"/>
          <w:sz w:val="24"/>
          <w:szCs w:val="24"/>
        </w:rPr>
        <w:t xml:space="preserve"> It was referenced against time-series Corona imagery from the late 1960s, to anchor the DEM in space</w:t>
      </w:r>
      <w:r w:rsidR="00085CEB">
        <w:rPr>
          <w:rFonts w:ascii="Times New Roman" w:hAnsi="Times New Roman" w:cs="Times New Roman"/>
          <w:sz w:val="24"/>
          <w:szCs w:val="24"/>
        </w:rPr>
        <w:t xml:space="preserve"> (Figure 3)</w:t>
      </w:r>
      <w:r>
        <w:rPr>
          <w:rFonts w:ascii="Times New Roman" w:hAnsi="Times New Roman" w:cs="Times New Roman"/>
          <w:sz w:val="24"/>
          <w:szCs w:val="24"/>
        </w:rPr>
        <w:t>. Esri’s CityEngine requires a license and will hopefully be acquired soon, so that this facet of the project can be completed.</w:t>
      </w:r>
    </w:p>
    <w:p w14:paraId="226EFD56" w14:textId="77777777" w:rsidR="0025752E" w:rsidRPr="003958E2" w:rsidRDefault="0025752E" w:rsidP="0025752E">
      <w:pPr>
        <w:ind w:left="0"/>
        <w:rPr>
          <w:rFonts w:ascii="Times New Roman" w:hAnsi="Times New Roman" w:cs="Times New Roman"/>
          <w:sz w:val="24"/>
          <w:szCs w:val="24"/>
        </w:rPr>
      </w:pPr>
    </w:p>
    <w:p w14:paraId="16F98B56" w14:textId="57D82964" w:rsidR="0025752E" w:rsidRDefault="0025752E" w:rsidP="0025752E">
      <w:pPr>
        <w:ind w:left="0" w:firstLine="0"/>
        <w:rPr>
          <w:rFonts w:ascii="Times New Roman" w:hAnsi="Times New Roman" w:cs="Times New Roman"/>
          <w:b/>
          <w:sz w:val="24"/>
          <w:szCs w:val="24"/>
        </w:rPr>
      </w:pPr>
      <w:r>
        <w:rPr>
          <w:rFonts w:ascii="Times New Roman" w:hAnsi="Times New Roman" w:cs="Times New Roman"/>
          <w:b/>
          <w:sz w:val="24"/>
          <w:szCs w:val="24"/>
        </w:rPr>
        <w:t xml:space="preserve">Discussion of Results and </w:t>
      </w:r>
      <w:r w:rsidRPr="008E117F">
        <w:rPr>
          <w:rFonts w:ascii="Times New Roman" w:hAnsi="Times New Roman" w:cs="Times New Roman"/>
          <w:b/>
          <w:sz w:val="24"/>
          <w:szCs w:val="24"/>
        </w:rPr>
        <w:t>Future Prospects</w:t>
      </w:r>
    </w:p>
    <w:p w14:paraId="1AB8B9BF" w14:textId="77777777" w:rsidR="00350DF4" w:rsidRPr="008E117F" w:rsidRDefault="00350DF4" w:rsidP="0025752E">
      <w:pPr>
        <w:ind w:left="0" w:firstLine="0"/>
        <w:rPr>
          <w:rFonts w:ascii="Times New Roman" w:hAnsi="Times New Roman" w:cs="Times New Roman"/>
          <w:b/>
          <w:sz w:val="24"/>
          <w:szCs w:val="24"/>
        </w:rPr>
      </w:pPr>
    </w:p>
    <w:p w14:paraId="7E631377" w14:textId="77777777" w:rsidR="0025752E" w:rsidRPr="003958E2" w:rsidRDefault="0025752E" w:rsidP="0025752E">
      <w:pPr>
        <w:ind w:left="0" w:firstLine="0"/>
        <w:rPr>
          <w:rFonts w:ascii="Times New Roman" w:hAnsi="Times New Roman" w:cs="Times New Roman"/>
          <w:sz w:val="24"/>
          <w:szCs w:val="24"/>
        </w:rPr>
      </w:pPr>
    </w:p>
    <w:p w14:paraId="39EEC965" w14:textId="77777777" w:rsidR="0025752E" w:rsidRDefault="0025752E" w:rsidP="00350DF4">
      <w:pPr>
        <w:spacing w:line="480" w:lineRule="auto"/>
        <w:ind w:left="0" w:firstLine="0"/>
        <w:rPr>
          <w:rFonts w:ascii="Times New Roman" w:hAnsi="Times New Roman" w:cs="Times New Roman"/>
          <w:sz w:val="24"/>
          <w:szCs w:val="24"/>
        </w:rPr>
      </w:pPr>
      <w:r w:rsidRPr="003958E2">
        <w:rPr>
          <w:rFonts w:ascii="Times New Roman" w:hAnsi="Times New Roman" w:cs="Times New Roman"/>
          <w:sz w:val="24"/>
          <w:szCs w:val="24"/>
        </w:rPr>
        <w:tab/>
        <w:t>Now that a single Maya domestic scene was rendered, the entire domestic quarter can be populated with cultural elements, including additional women, as well as men and children. People can be represented in both households and on the street, and at different times of day (with a change in time-specific activities). Greater household variety can be introduced, with a mix of one- and two-story structures. The baked-brick of household courtyards can be visualized, as well as the stone-lined drain of the central street. In addition, projected house elements, such as furniture and cooking hearths, can be depicted; beds can be set out on roofs; and rising smoke can flow from kitchen areas.</w:t>
      </w:r>
      <w:r>
        <w:rPr>
          <w:rFonts w:ascii="Times New Roman" w:hAnsi="Times New Roman" w:cs="Times New Roman"/>
          <w:sz w:val="24"/>
          <w:szCs w:val="24"/>
        </w:rPr>
        <w:t xml:space="preserve"> The entire quarter can be reduplicated and set into contiguous regions, to expand the overall size of the representation and thus domestic space.</w:t>
      </w:r>
      <w:r w:rsidRPr="003958E2">
        <w:rPr>
          <w:rFonts w:ascii="Times New Roman" w:hAnsi="Times New Roman" w:cs="Times New Roman"/>
          <w:sz w:val="24"/>
          <w:szCs w:val="24"/>
        </w:rPr>
        <w:t xml:space="preserve"> Most importantly for the project’s intended purpose, the scene can be animated in Maya or uploaded to a cross-platform game engine software, such as Unity. Sounds can be added, based on social activities and livestock</w:t>
      </w:r>
      <w:r>
        <w:rPr>
          <w:rFonts w:ascii="Times New Roman" w:hAnsi="Times New Roman" w:cs="Times New Roman"/>
          <w:sz w:val="24"/>
          <w:szCs w:val="24"/>
        </w:rPr>
        <w:t>, and cultural lifeways can be simulated</w:t>
      </w:r>
      <w:r w:rsidRPr="003958E2">
        <w:rPr>
          <w:rFonts w:ascii="Times New Roman" w:hAnsi="Times New Roman" w:cs="Times New Roman"/>
          <w:sz w:val="24"/>
          <w:szCs w:val="24"/>
        </w:rPr>
        <w:t xml:space="preserve">. </w:t>
      </w:r>
    </w:p>
    <w:p w14:paraId="4B83D704" w14:textId="1A6D503F" w:rsidR="007B6193" w:rsidRDefault="0025752E" w:rsidP="00350DF4">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Ultimately, the model’s near-term goal is to animate the scene, and therefore represent domestic experience at Tell Billa through studied interpretation. Experience, as has been discussed, arises through the entangled interaction sphere of people and things through time and space. To introduce time-series processes at Tell Billa, with their implications for changes in light, shadow, sound, and action (and thus movement), is to dynamically represent phenomenological parameters. From such a representation, the model can visually depict conceivable or even probable experience-related phenomena, and that depiction can be transformed into a written text about Near Eastern domestic space. Because all base data have already been incorporated into the model, and because the geographical setting is fixed through DEM creation and geo-referencing, animation and thus the project’s realization is not far off. At the same time, the ability to continually tweak and refine the model means that the process will never be complete. Indeed, 3D visualization through computer modeling lends itself to reflexive methodologies for this very reason. </w:t>
      </w:r>
    </w:p>
    <w:p w14:paraId="6EAC46A4" w14:textId="77777777" w:rsidR="007B6193" w:rsidRDefault="007B6193" w:rsidP="00350DF4">
      <w:pPr>
        <w:spacing w:line="480" w:lineRule="auto"/>
        <w:ind w:left="0" w:firstLine="0"/>
        <w:rPr>
          <w:rFonts w:ascii="Times New Roman" w:hAnsi="Times New Roman" w:cs="Times New Roman"/>
          <w:sz w:val="24"/>
          <w:szCs w:val="24"/>
        </w:rPr>
      </w:pPr>
    </w:p>
    <w:p w14:paraId="17ECBAF5" w14:textId="74D5F033" w:rsidR="00F00E3E" w:rsidRDefault="00F81697" w:rsidP="00F81697">
      <w:pPr>
        <w:tabs>
          <w:tab w:val="left" w:pos="6030"/>
        </w:tabs>
        <w:ind w:left="0" w:firstLine="0"/>
        <w:rPr>
          <w:rFonts w:ascii="Times New Roman" w:hAnsi="Times New Roman" w:cs="Times New Roman"/>
          <w:b/>
          <w:sz w:val="24"/>
          <w:szCs w:val="24"/>
        </w:rPr>
      </w:pPr>
      <w:r w:rsidRPr="00F81697">
        <w:rPr>
          <w:rFonts w:ascii="Times New Roman" w:hAnsi="Times New Roman" w:cs="Times New Roman"/>
          <w:b/>
          <w:sz w:val="24"/>
          <w:szCs w:val="24"/>
        </w:rPr>
        <w:t>Conclusion</w:t>
      </w:r>
    </w:p>
    <w:p w14:paraId="4E6CC837" w14:textId="77777777" w:rsidR="00350DF4" w:rsidRPr="00F81697" w:rsidRDefault="00350DF4" w:rsidP="00F81697">
      <w:pPr>
        <w:tabs>
          <w:tab w:val="left" w:pos="6030"/>
        </w:tabs>
        <w:ind w:left="0" w:firstLine="0"/>
        <w:rPr>
          <w:rFonts w:ascii="Times New Roman" w:hAnsi="Times New Roman" w:cs="Times New Roman"/>
          <w:b/>
          <w:sz w:val="24"/>
          <w:szCs w:val="24"/>
        </w:rPr>
      </w:pPr>
    </w:p>
    <w:p w14:paraId="1B73AA4D" w14:textId="77777777" w:rsidR="00F00E3E" w:rsidRDefault="00F00E3E" w:rsidP="00EC757A">
      <w:pPr>
        <w:tabs>
          <w:tab w:val="left" w:pos="6030"/>
        </w:tabs>
        <w:rPr>
          <w:rFonts w:ascii="Times New Roman" w:hAnsi="Times New Roman" w:cs="Times New Roman"/>
          <w:sz w:val="24"/>
          <w:szCs w:val="24"/>
        </w:rPr>
      </w:pPr>
    </w:p>
    <w:p w14:paraId="404E5074" w14:textId="006652DA" w:rsidR="00F65C8D" w:rsidRDefault="00F65C8D" w:rsidP="00350DF4">
      <w:pPr>
        <w:tabs>
          <w:tab w:val="left" w:pos="6030"/>
        </w:tabs>
        <w:spacing w:line="480" w:lineRule="auto"/>
        <w:rPr>
          <w:rFonts w:ascii="Times New Roman" w:hAnsi="Times New Roman" w:cs="Times New Roman"/>
          <w:sz w:val="24"/>
          <w:szCs w:val="24"/>
        </w:rPr>
      </w:pPr>
      <w:r>
        <w:rPr>
          <w:rFonts w:ascii="Times New Roman" w:hAnsi="Times New Roman" w:cs="Times New Roman"/>
          <w:sz w:val="24"/>
          <w:szCs w:val="24"/>
        </w:rPr>
        <w:t xml:space="preserve">If the past is about </w:t>
      </w:r>
      <w:r w:rsidR="00FC69F8">
        <w:rPr>
          <w:rFonts w:ascii="Times New Roman" w:hAnsi="Times New Roman" w:cs="Times New Roman"/>
          <w:sz w:val="24"/>
          <w:szCs w:val="24"/>
        </w:rPr>
        <w:t xml:space="preserve">actual </w:t>
      </w:r>
      <w:r>
        <w:rPr>
          <w:rFonts w:ascii="Times New Roman" w:hAnsi="Times New Roman" w:cs="Times New Roman"/>
          <w:sz w:val="24"/>
          <w:szCs w:val="24"/>
        </w:rPr>
        <w:t xml:space="preserve">people, </w:t>
      </w:r>
      <w:r w:rsidR="00FC69F8">
        <w:rPr>
          <w:rFonts w:ascii="Times New Roman" w:hAnsi="Times New Roman" w:cs="Times New Roman"/>
          <w:sz w:val="24"/>
          <w:szCs w:val="24"/>
        </w:rPr>
        <w:t xml:space="preserve">then </w:t>
      </w:r>
      <w:r>
        <w:rPr>
          <w:rFonts w:ascii="Times New Roman" w:hAnsi="Times New Roman" w:cs="Times New Roman"/>
          <w:sz w:val="24"/>
          <w:szCs w:val="24"/>
        </w:rPr>
        <w:t xml:space="preserve">people should be at the forefront of our stories about the past. </w:t>
      </w:r>
      <w:r w:rsidR="008843C9">
        <w:rPr>
          <w:rFonts w:ascii="Times New Roman" w:hAnsi="Times New Roman" w:cs="Times New Roman"/>
          <w:sz w:val="24"/>
          <w:szCs w:val="24"/>
        </w:rPr>
        <w:t xml:space="preserve">At the same time, </w:t>
      </w:r>
      <w:r w:rsidR="00C10D8D">
        <w:rPr>
          <w:rFonts w:ascii="Times New Roman" w:hAnsi="Times New Roman" w:cs="Times New Roman"/>
          <w:sz w:val="24"/>
          <w:szCs w:val="24"/>
        </w:rPr>
        <w:t>anthropologically trained archaeologists</w:t>
      </w:r>
      <w:r>
        <w:rPr>
          <w:rFonts w:ascii="Times New Roman" w:hAnsi="Times New Roman" w:cs="Times New Roman"/>
          <w:sz w:val="24"/>
          <w:szCs w:val="24"/>
        </w:rPr>
        <w:t xml:space="preserve">, who study material culture to write about that past, face a problem: their data are not direct representations of </w:t>
      </w:r>
      <w:r w:rsidR="0096222A">
        <w:rPr>
          <w:rFonts w:ascii="Times New Roman" w:hAnsi="Times New Roman" w:cs="Times New Roman"/>
          <w:sz w:val="24"/>
          <w:szCs w:val="24"/>
        </w:rPr>
        <w:t>past</w:t>
      </w:r>
      <w:r>
        <w:rPr>
          <w:rFonts w:ascii="Times New Roman" w:hAnsi="Times New Roman" w:cs="Times New Roman"/>
          <w:sz w:val="24"/>
          <w:szCs w:val="24"/>
        </w:rPr>
        <w:t xml:space="preserve"> people but correlates of </w:t>
      </w:r>
      <w:r w:rsidR="0096222A">
        <w:rPr>
          <w:rFonts w:ascii="Times New Roman" w:hAnsi="Times New Roman" w:cs="Times New Roman"/>
          <w:sz w:val="24"/>
          <w:szCs w:val="24"/>
        </w:rPr>
        <w:t>past</w:t>
      </w:r>
      <w:r>
        <w:rPr>
          <w:rFonts w:ascii="Times New Roman" w:hAnsi="Times New Roman" w:cs="Times New Roman"/>
          <w:sz w:val="24"/>
          <w:szCs w:val="24"/>
        </w:rPr>
        <w:t xml:space="preserve"> interactions between people.</w:t>
      </w:r>
      <w:r w:rsidR="00C10D8D">
        <w:rPr>
          <w:rFonts w:ascii="Times New Roman" w:hAnsi="Times New Roman" w:cs="Times New Roman"/>
          <w:sz w:val="24"/>
          <w:szCs w:val="24"/>
        </w:rPr>
        <w:t xml:space="preserve"> Whether </w:t>
      </w:r>
      <w:r w:rsidR="00E21523">
        <w:rPr>
          <w:rFonts w:ascii="Times New Roman" w:hAnsi="Times New Roman" w:cs="Times New Roman"/>
          <w:sz w:val="24"/>
          <w:szCs w:val="24"/>
        </w:rPr>
        <w:t xml:space="preserve">they are categorized as </w:t>
      </w:r>
      <w:r w:rsidR="00C10D8D">
        <w:rPr>
          <w:rFonts w:ascii="Times New Roman" w:hAnsi="Times New Roman" w:cs="Times New Roman"/>
          <w:sz w:val="24"/>
          <w:szCs w:val="24"/>
        </w:rPr>
        <w:t xml:space="preserve">ceramic cooking pots or monumental </w:t>
      </w:r>
      <w:r w:rsidR="00E21523">
        <w:rPr>
          <w:rFonts w:ascii="Times New Roman" w:hAnsi="Times New Roman" w:cs="Times New Roman"/>
          <w:sz w:val="24"/>
          <w:szCs w:val="24"/>
        </w:rPr>
        <w:t>buildings</w:t>
      </w:r>
      <w:r w:rsidR="00C10D8D">
        <w:rPr>
          <w:rFonts w:ascii="Times New Roman" w:hAnsi="Times New Roman" w:cs="Times New Roman"/>
          <w:sz w:val="24"/>
          <w:szCs w:val="24"/>
        </w:rPr>
        <w:t>, these correlates are stuff.</w:t>
      </w:r>
      <w:r>
        <w:rPr>
          <w:rFonts w:ascii="Times New Roman" w:hAnsi="Times New Roman" w:cs="Times New Roman"/>
          <w:sz w:val="24"/>
          <w:szCs w:val="24"/>
        </w:rPr>
        <w:t xml:space="preserve"> So how do </w:t>
      </w:r>
      <w:r w:rsidR="00C10D8D">
        <w:rPr>
          <w:rFonts w:ascii="Times New Roman" w:hAnsi="Times New Roman" w:cs="Times New Roman"/>
          <w:sz w:val="24"/>
          <w:szCs w:val="24"/>
        </w:rPr>
        <w:t>scholars bridge the divide between stuff and people</w:t>
      </w:r>
      <w:r>
        <w:rPr>
          <w:rFonts w:ascii="Times New Roman" w:hAnsi="Times New Roman" w:cs="Times New Roman"/>
          <w:sz w:val="24"/>
          <w:szCs w:val="24"/>
        </w:rPr>
        <w:t xml:space="preserve">? How do </w:t>
      </w:r>
      <w:r w:rsidR="00C10D8D">
        <w:rPr>
          <w:rFonts w:ascii="Times New Roman" w:hAnsi="Times New Roman" w:cs="Times New Roman"/>
          <w:sz w:val="24"/>
          <w:szCs w:val="24"/>
        </w:rPr>
        <w:t>they</w:t>
      </w:r>
      <w:r>
        <w:rPr>
          <w:rFonts w:ascii="Times New Roman" w:hAnsi="Times New Roman" w:cs="Times New Roman"/>
          <w:sz w:val="24"/>
          <w:szCs w:val="24"/>
        </w:rPr>
        <w:t xml:space="preserve"> engage with </w:t>
      </w:r>
      <w:r w:rsidR="00C10D8D">
        <w:rPr>
          <w:rFonts w:ascii="Times New Roman" w:hAnsi="Times New Roman" w:cs="Times New Roman"/>
          <w:sz w:val="24"/>
          <w:szCs w:val="24"/>
        </w:rPr>
        <w:t>and write about past realities</w:t>
      </w:r>
      <w:r w:rsidR="00E21523">
        <w:rPr>
          <w:rFonts w:ascii="Times New Roman" w:hAnsi="Times New Roman" w:cs="Times New Roman"/>
          <w:sz w:val="24"/>
          <w:szCs w:val="24"/>
        </w:rPr>
        <w:t xml:space="preserve"> centered on people</w:t>
      </w:r>
      <w:r w:rsidR="00C10D8D">
        <w:rPr>
          <w:rFonts w:ascii="Times New Roman" w:hAnsi="Times New Roman" w:cs="Times New Roman"/>
          <w:sz w:val="24"/>
          <w:szCs w:val="24"/>
        </w:rPr>
        <w:t xml:space="preserve">, when </w:t>
      </w:r>
      <w:r w:rsidR="00E21523">
        <w:rPr>
          <w:rFonts w:ascii="Times New Roman" w:hAnsi="Times New Roman" w:cs="Times New Roman"/>
          <w:sz w:val="24"/>
          <w:szCs w:val="24"/>
        </w:rPr>
        <w:t xml:space="preserve">their empirical observations </w:t>
      </w:r>
      <w:r w:rsidR="00C10D8D">
        <w:rPr>
          <w:rFonts w:ascii="Times New Roman" w:hAnsi="Times New Roman" w:cs="Times New Roman"/>
          <w:sz w:val="24"/>
          <w:szCs w:val="24"/>
        </w:rPr>
        <w:t>are mere</w:t>
      </w:r>
      <w:r>
        <w:rPr>
          <w:rFonts w:ascii="Times New Roman" w:hAnsi="Times New Roman" w:cs="Times New Roman"/>
          <w:sz w:val="24"/>
          <w:szCs w:val="24"/>
        </w:rPr>
        <w:t xml:space="preserve"> </w:t>
      </w:r>
      <w:r w:rsidR="00FC69F8">
        <w:rPr>
          <w:rFonts w:ascii="Times New Roman" w:hAnsi="Times New Roman" w:cs="Times New Roman"/>
          <w:sz w:val="24"/>
          <w:szCs w:val="24"/>
        </w:rPr>
        <w:t>“</w:t>
      </w:r>
      <w:r>
        <w:rPr>
          <w:rFonts w:ascii="Times New Roman" w:hAnsi="Times New Roman" w:cs="Times New Roman"/>
          <w:sz w:val="24"/>
          <w:szCs w:val="24"/>
        </w:rPr>
        <w:t>shadows on the wall,</w:t>
      </w:r>
      <w:r w:rsidR="00FC69F8">
        <w:rPr>
          <w:rFonts w:ascii="Times New Roman" w:hAnsi="Times New Roman" w:cs="Times New Roman"/>
          <w:sz w:val="24"/>
          <w:szCs w:val="24"/>
        </w:rPr>
        <w:t>”</w:t>
      </w:r>
      <w:r>
        <w:rPr>
          <w:rFonts w:ascii="Times New Roman" w:hAnsi="Times New Roman" w:cs="Times New Roman"/>
          <w:sz w:val="24"/>
          <w:szCs w:val="24"/>
        </w:rPr>
        <w:t xml:space="preserve"> to borrow</w:t>
      </w:r>
      <w:r w:rsidR="00C10D8D">
        <w:rPr>
          <w:rFonts w:ascii="Times New Roman" w:hAnsi="Times New Roman" w:cs="Times New Roman"/>
          <w:sz w:val="24"/>
          <w:szCs w:val="24"/>
        </w:rPr>
        <w:t xml:space="preserve"> an allegory from Plato?</w:t>
      </w:r>
      <w:r w:rsidR="00E21523">
        <w:rPr>
          <w:rFonts w:ascii="Times New Roman" w:hAnsi="Times New Roman" w:cs="Times New Roman"/>
          <w:sz w:val="24"/>
          <w:szCs w:val="24"/>
        </w:rPr>
        <w:t xml:space="preserve"> The answer, for better or worse, is interpretation</w:t>
      </w:r>
      <w:r w:rsidR="002C5C8D">
        <w:rPr>
          <w:rFonts w:ascii="Times New Roman" w:hAnsi="Times New Roman" w:cs="Times New Roman"/>
          <w:sz w:val="24"/>
          <w:szCs w:val="24"/>
        </w:rPr>
        <w:t>, and, increasingly, interpretation in 3D</w:t>
      </w:r>
      <w:r w:rsidR="00E21523">
        <w:rPr>
          <w:rFonts w:ascii="Times New Roman" w:hAnsi="Times New Roman" w:cs="Times New Roman"/>
          <w:sz w:val="24"/>
          <w:szCs w:val="24"/>
        </w:rPr>
        <w:t>.</w:t>
      </w:r>
    </w:p>
    <w:p w14:paraId="664B0D05" w14:textId="02EBEB10" w:rsidR="006335A1" w:rsidRDefault="00F03778" w:rsidP="00350DF4">
      <w:pPr>
        <w:tabs>
          <w:tab w:val="left" w:pos="6030"/>
        </w:tabs>
        <w:spacing w:line="480" w:lineRule="auto"/>
        <w:rPr>
          <w:rFonts w:ascii="Times New Roman" w:hAnsi="Times New Roman" w:cs="Times New Roman"/>
          <w:sz w:val="24"/>
          <w:szCs w:val="24"/>
        </w:rPr>
      </w:pPr>
      <w:r>
        <w:rPr>
          <w:rFonts w:ascii="Times New Roman" w:hAnsi="Times New Roman" w:cs="Times New Roman"/>
          <w:sz w:val="24"/>
          <w:szCs w:val="24"/>
        </w:rPr>
        <w:t xml:space="preserve">Archaeologists do not discover the past but interpret its remains (Shanks and Webmoor 2013: 145). </w:t>
      </w:r>
      <w:r w:rsidR="008843C9">
        <w:rPr>
          <w:rFonts w:ascii="Times New Roman" w:hAnsi="Times New Roman" w:cs="Times New Roman"/>
          <w:sz w:val="24"/>
          <w:szCs w:val="24"/>
        </w:rPr>
        <w:t>This</w:t>
      </w:r>
      <w:r>
        <w:rPr>
          <w:rFonts w:ascii="Times New Roman" w:hAnsi="Times New Roman" w:cs="Times New Roman"/>
          <w:sz w:val="24"/>
          <w:szCs w:val="24"/>
        </w:rPr>
        <w:t xml:space="preserve"> interpretive process</w:t>
      </w:r>
      <w:r w:rsidR="00FA58E3">
        <w:rPr>
          <w:rFonts w:ascii="Times New Roman" w:hAnsi="Times New Roman" w:cs="Times New Roman"/>
          <w:sz w:val="24"/>
          <w:szCs w:val="24"/>
        </w:rPr>
        <w:t xml:space="preserve"> is not unlike the parsing of a</w:t>
      </w:r>
      <w:r>
        <w:rPr>
          <w:rFonts w:ascii="Times New Roman" w:hAnsi="Times New Roman" w:cs="Times New Roman"/>
          <w:sz w:val="24"/>
          <w:szCs w:val="24"/>
        </w:rPr>
        <w:t xml:space="preserve"> </w:t>
      </w:r>
      <w:r w:rsidR="007B6193">
        <w:rPr>
          <w:rFonts w:ascii="Times New Roman" w:hAnsi="Times New Roman" w:cs="Times New Roman"/>
          <w:sz w:val="24"/>
          <w:szCs w:val="24"/>
        </w:rPr>
        <w:t>cuneiform tablet</w:t>
      </w:r>
      <w:r>
        <w:rPr>
          <w:rFonts w:ascii="Times New Roman" w:hAnsi="Times New Roman" w:cs="Times New Roman"/>
          <w:sz w:val="24"/>
          <w:szCs w:val="24"/>
        </w:rPr>
        <w:t xml:space="preserve">, </w:t>
      </w:r>
      <w:r w:rsidR="006335A1">
        <w:rPr>
          <w:rFonts w:ascii="Times New Roman" w:hAnsi="Times New Roman" w:cs="Times New Roman"/>
          <w:sz w:val="24"/>
          <w:szCs w:val="24"/>
        </w:rPr>
        <w:t>where often only fragments remain</w:t>
      </w:r>
      <w:r>
        <w:rPr>
          <w:rFonts w:ascii="Times New Roman" w:hAnsi="Times New Roman" w:cs="Times New Roman"/>
          <w:sz w:val="24"/>
          <w:szCs w:val="24"/>
        </w:rPr>
        <w:t>. One possible translation is offered, while the raw data are made available to and therefore become a part of a much larger dialogue. O</w:t>
      </w:r>
      <w:r w:rsidR="00E21523">
        <w:rPr>
          <w:rFonts w:ascii="Times New Roman" w:hAnsi="Times New Roman" w:cs="Times New Roman"/>
          <w:sz w:val="24"/>
          <w:szCs w:val="24"/>
        </w:rPr>
        <w:t xml:space="preserve">f course, </w:t>
      </w:r>
      <w:r>
        <w:rPr>
          <w:rFonts w:ascii="Times New Roman" w:hAnsi="Times New Roman" w:cs="Times New Roman"/>
          <w:sz w:val="24"/>
          <w:szCs w:val="24"/>
        </w:rPr>
        <w:t xml:space="preserve">an expert interpretation, as an </w:t>
      </w:r>
      <w:r w:rsidR="00E21523">
        <w:rPr>
          <w:rFonts w:ascii="Times New Roman" w:hAnsi="Times New Roman" w:cs="Times New Roman"/>
          <w:sz w:val="24"/>
          <w:szCs w:val="24"/>
        </w:rPr>
        <w:t>informed</w:t>
      </w:r>
      <w:r>
        <w:rPr>
          <w:rFonts w:ascii="Times New Roman" w:hAnsi="Times New Roman" w:cs="Times New Roman"/>
          <w:sz w:val="24"/>
          <w:szCs w:val="24"/>
        </w:rPr>
        <w:t xml:space="preserve"> interpretation, retains a distinguished quality</w:t>
      </w:r>
      <w:r w:rsidR="006335A1">
        <w:rPr>
          <w:rFonts w:ascii="Times New Roman" w:hAnsi="Times New Roman" w:cs="Times New Roman"/>
          <w:sz w:val="24"/>
          <w:szCs w:val="24"/>
        </w:rPr>
        <w:t>, and this is true for philology, archaeology, or any social or hard science</w:t>
      </w:r>
      <w:r w:rsidR="00E21523">
        <w:rPr>
          <w:rFonts w:ascii="Times New Roman" w:hAnsi="Times New Roman" w:cs="Times New Roman"/>
          <w:sz w:val="24"/>
          <w:szCs w:val="24"/>
        </w:rPr>
        <w:t xml:space="preserve">. </w:t>
      </w:r>
    </w:p>
    <w:p w14:paraId="4DBA9766" w14:textId="5665CF36" w:rsidR="008565DA" w:rsidRPr="00141310" w:rsidRDefault="002A1FA7" w:rsidP="00350DF4">
      <w:pPr>
        <w:tabs>
          <w:tab w:val="left" w:pos="6030"/>
        </w:tabs>
        <w:spacing w:line="480" w:lineRule="auto"/>
        <w:rPr>
          <w:rFonts w:ascii="Times New Roman" w:hAnsi="Times New Roman" w:cs="Times New Roman"/>
          <w:sz w:val="24"/>
          <w:szCs w:val="24"/>
        </w:rPr>
      </w:pPr>
      <w:r>
        <w:rPr>
          <w:rFonts w:ascii="Times New Roman" w:hAnsi="Times New Roman" w:cs="Times New Roman"/>
          <w:sz w:val="24"/>
          <w:szCs w:val="24"/>
        </w:rPr>
        <w:t>More and more</w:t>
      </w:r>
      <w:r w:rsidR="00E21523">
        <w:rPr>
          <w:rFonts w:ascii="Times New Roman" w:hAnsi="Times New Roman" w:cs="Times New Roman"/>
          <w:sz w:val="24"/>
          <w:szCs w:val="24"/>
        </w:rPr>
        <w:t>, archaeologists have recruited new technologies to aid in their interpretations of past peoples.</w:t>
      </w:r>
      <w:r w:rsidR="00F81697">
        <w:rPr>
          <w:rFonts w:ascii="Times New Roman" w:hAnsi="Times New Roman" w:cs="Times New Roman"/>
          <w:sz w:val="24"/>
          <w:szCs w:val="24"/>
        </w:rPr>
        <w:t xml:space="preserve"> </w:t>
      </w:r>
      <w:r w:rsidR="00671EC2" w:rsidRPr="00141310">
        <w:rPr>
          <w:rFonts w:ascii="Times New Roman" w:hAnsi="Times New Roman" w:cs="Times New Roman"/>
          <w:sz w:val="24"/>
          <w:szCs w:val="24"/>
        </w:rPr>
        <w:t>Between the time that</w:t>
      </w:r>
      <w:r w:rsidR="0003320A" w:rsidRPr="00141310">
        <w:rPr>
          <w:rFonts w:ascii="Times New Roman" w:hAnsi="Times New Roman" w:cs="Times New Roman"/>
          <w:sz w:val="24"/>
          <w:szCs w:val="24"/>
        </w:rPr>
        <w:t xml:space="preserve"> material culture enters the archaeological record and is subsequently uncovered</w:t>
      </w:r>
      <w:r w:rsidR="00671EC2" w:rsidRPr="00141310">
        <w:rPr>
          <w:rFonts w:ascii="Times New Roman" w:hAnsi="Times New Roman" w:cs="Times New Roman"/>
          <w:sz w:val="24"/>
          <w:szCs w:val="24"/>
        </w:rPr>
        <w:t>, millennia can pass</w:t>
      </w:r>
      <w:r w:rsidR="0097123E" w:rsidRPr="00141310">
        <w:rPr>
          <w:rFonts w:ascii="Times New Roman" w:hAnsi="Times New Roman" w:cs="Times New Roman"/>
          <w:sz w:val="24"/>
          <w:szCs w:val="24"/>
        </w:rPr>
        <w:t xml:space="preserve">. </w:t>
      </w:r>
      <w:r w:rsidR="0003320A" w:rsidRPr="00141310">
        <w:rPr>
          <w:rFonts w:ascii="Times New Roman" w:hAnsi="Times New Roman" w:cs="Times New Roman"/>
          <w:sz w:val="24"/>
          <w:szCs w:val="24"/>
        </w:rPr>
        <w:t>During that interlude,</w:t>
      </w:r>
      <w:r w:rsidR="0097123E" w:rsidRPr="00141310">
        <w:rPr>
          <w:rFonts w:ascii="Times New Roman" w:hAnsi="Times New Roman" w:cs="Times New Roman"/>
          <w:sz w:val="24"/>
          <w:szCs w:val="24"/>
        </w:rPr>
        <w:t xml:space="preserve"> </w:t>
      </w:r>
      <w:r w:rsidR="00A51927" w:rsidRPr="00141310">
        <w:rPr>
          <w:rFonts w:ascii="Times New Roman" w:hAnsi="Times New Roman" w:cs="Times New Roman"/>
          <w:sz w:val="24"/>
          <w:szCs w:val="24"/>
        </w:rPr>
        <w:t>material</w:t>
      </w:r>
      <w:r w:rsidR="0097123E" w:rsidRPr="00141310">
        <w:rPr>
          <w:rFonts w:ascii="Times New Roman" w:hAnsi="Times New Roman" w:cs="Times New Roman"/>
          <w:sz w:val="24"/>
          <w:szCs w:val="24"/>
        </w:rPr>
        <w:t xml:space="preserve"> remains</w:t>
      </w:r>
      <w:r w:rsidR="0003320A" w:rsidRPr="00141310">
        <w:rPr>
          <w:rFonts w:ascii="Times New Roman" w:hAnsi="Times New Roman" w:cs="Times New Roman"/>
          <w:sz w:val="24"/>
          <w:szCs w:val="24"/>
        </w:rPr>
        <w:t xml:space="preserve"> </w:t>
      </w:r>
      <w:r w:rsidR="0097123E" w:rsidRPr="00141310">
        <w:rPr>
          <w:rFonts w:ascii="Times New Roman" w:hAnsi="Times New Roman" w:cs="Times New Roman"/>
          <w:sz w:val="24"/>
          <w:szCs w:val="24"/>
        </w:rPr>
        <w:t>are necessarily disarticulated from the</w:t>
      </w:r>
      <w:r w:rsidR="00A51927" w:rsidRPr="00141310">
        <w:rPr>
          <w:rFonts w:ascii="Times New Roman" w:hAnsi="Times New Roman" w:cs="Times New Roman"/>
          <w:sz w:val="24"/>
          <w:szCs w:val="24"/>
        </w:rPr>
        <w:t xml:space="preserve"> people wh</w:t>
      </w:r>
      <w:r w:rsidR="0003320A" w:rsidRPr="00141310">
        <w:rPr>
          <w:rFonts w:ascii="Times New Roman" w:hAnsi="Times New Roman" w:cs="Times New Roman"/>
          <w:sz w:val="24"/>
          <w:szCs w:val="24"/>
        </w:rPr>
        <w:t xml:space="preserve">o </w:t>
      </w:r>
      <w:r w:rsidR="00C10D8D">
        <w:rPr>
          <w:rFonts w:ascii="Times New Roman" w:hAnsi="Times New Roman" w:cs="Times New Roman"/>
          <w:sz w:val="24"/>
          <w:szCs w:val="24"/>
        </w:rPr>
        <w:t>lived with them</w:t>
      </w:r>
      <w:r w:rsidR="0003320A" w:rsidRPr="00141310">
        <w:rPr>
          <w:rFonts w:ascii="Times New Roman" w:hAnsi="Times New Roman" w:cs="Times New Roman"/>
          <w:sz w:val="24"/>
          <w:szCs w:val="24"/>
        </w:rPr>
        <w:t xml:space="preserve">. </w:t>
      </w:r>
      <w:r w:rsidR="00FC46CC" w:rsidRPr="00141310">
        <w:rPr>
          <w:rFonts w:ascii="Times New Roman" w:hAnsi="Times New Roman" w:cs="Times New Roman"/>
          <w:sz w:val="24"/>
          <w:szCs w:val="24"/>
        </w:rPr>
        <w:t xml:space="preserve">This </w:t>
      </w:r>
      <w:r w:rsidR="00671EC2" w:rsidRPr="00141310">
        <w:rPr>
          <w:rFonts w:ascii="Times New Roman" w:hAnsi="Times New Roman" w:cs="Times New Roman"/>
          <w:sz w:val="24"/>
          <w:szCs w:val="24"/>
        </w:rPr>
        <w:t>inherent</w:t>
      </w:r>
      <w:r w:rsidR="00FC46CC" w:rsidRPr="00141310">
        <w:rPr>
          <w:rFonts w:ascii="Times New Roman" w:hAnsi="Times New Roman" w:cs="Times New Roman"/>
          <w:sz w:val="24"/>
          <w:szCs w:val="24"/>
        </w:rPr>
        <w:t xml:space="preserve"> </w:t>
      </w:r>
      <w:r w:rsidR="00671EC2" w:rsidRPr="00141310">
        <w:rPr>
          <w:rFonts w:ascii="Times New Roman" w:hAnsi="Times New Roman" w:cs="Times New Roman"/>
          <w:sz w:val="24"/>
          <w:szCs w:val="24"/>
        </w:rPr>
        <w:t>disjunction</w:t>
      </w:r>
      <w:r w:rsidR="00D91E2A" w:rsidRPr="00141310">
        <w:rPr>
          <w:rFonts w:ascii="Times New Roman" w:hAnsi="Times New Roman" w:cs="Times New Roman"/>
          <w:sz w:val="24"/>
          <w:szCs w:val="24"/>
        </w:rPr>
        <w:t xml:space="preserve"> </w:t>
      </w:r>
      <w:r w:rsidR="00FC46CC" w:rsidRPr="00141310">
        <w:rPr>
          <w:rFonts w:ascii="Times New Roman" w:hAnsi="Times New Roman" w:cs="Times New Roman"/>
          <w:sz w:val="24"/>
          <w:szCs w:val="24"/>
        </w:rPr>
        <w:t xml:space="preserve">demands that archaeology be an interpretive </w:t>
      </w:r>
      <w:r w:rsidR="00C72180" w:rsidRPr="00141310">
        <w:rPr>
          <w:rFonts w:ascii="Times New Roman" w:hAnsi="Times New Roman" w:cs="Times New Roman"/>
          <w:sz w:val="24"/>
          <w:szCs w:val="24"/>
        </w:rPr>
        <w:t>discipline</w:t>
      </w:r>
      <w:r w:rsidR="00FC46CC" w:rsidRPr="00141310">
        <w:rPr>
          <w:rFonts w:ascii="Times New Roman" w:hAnsi="Times New Roman" w:cs="Times New Roman"/>
          <w:sz w:val="24"/>
          <w:szCs w:val="24"/>
        </w:rPr>
        <w:t xml:space="preserve">; the </w:t>
      </w:r>
      <w:r w:rsidR="00671EC2" w:rsidRPr="00141310">
        <w:rPr>
          <w:rFonts w:ascii="Times New Roman" w:hAnsi="Times New Roman" w:cs="Times New Roman"/>
          <w:sz w:val="24"/>
          <w:szCs w:val="24"/>
        </w:rPr>
        <w:t>material</w:t>
      </w:r>
      <w:r w:rsidR="00FC46CC" w:rsidRPr="00141310">
        <w:rPr>
          <w:rFonts w:ascii="Times New Roman" w:hAnsi="Times New Roman" w:cs="Times New Roman"/>
          <w:sz w:val="24"/>
          <w:szCs w:val="24"/>
        </w:rPr>
        <w:t xml:space="preserve"> record is first and foremost a learning tool, </w:t>
      </w:r>
      <w:r w:rsidR="00671EC2" w:rsidRPr="00141310">
        <w:rPr>
          <w:rFonts w:ascii="Times New Roman" w:hAnsi="Times New Roman" w:cs="Times New Roman"/>
          <w:sz w:val="24"/>
          <w:szCs w:val="24"/>
        </w:rPr>
        <w:t>from</w:t>
      </w:r>
      <w:r w:rsidR="00F650B0">
        <w:rPr>
          <w:rFonts w:ascii="Times New Roman" w:hAnsi="Times New Roman" w:cs="Times New Roman"/>
          <w:sz w:val="24"/>
          <w:szCs w:val="24"/>
        </w:rPr>
        <w:t xml:space="preserve"> which</w:t>
      </w:r>
      <w:r w:rsidR="007F5EF5" w:rsidRPr="00141310">
        <w:rPr>
          <w:rFonts w:ascii="Times New Roman" w:hAnsi="Times New Roman" w:cs="Times New Roman"/>
          <w:sz w:val="24"/>
          <w:szCs w:val="24"/>
        </w:rPr>
        <w:t xml:space="preserve"> </w:t>
      </w:r>
      <w:r w:rsidR="00671EC2" w:rsidRPr="00141310">
        <w:rPr>
          <w:rFonts w:ascii="Times New Roman" w:hAnsi="Times New Roman" w:cs="Times New Roman"/>
          <w:sz w:val="24"/>
          <w:szCs w:val="24"/>
        </w:rPr>
        <w:t xml:space="preserve">the lifeways of </w:t>
      </w:r>
      <w:r w:rsidR="0096222A">
        <w:rPr>
          <w:rFonts w:ascii="Times New Roman" w:hAnsi="Times New Roman" w:cs="Times New Roman"/>
          <w:sz w:val="24"/>
          <w:szCs w:val="24"/>
        </w:rPr>
        <w:t xml:space="preserve">past </w:t>
      </w:r>
      <w:r w:rsidR="00671EC2" w:rsidRPr="00141310">
        <w:rPr>
          <w:rFonts w:ascii="Times New Roman" w:hAnsi="Times New Roman" w:cs="Times New Roman"/>
          <w:sz w:val="24"/>
          <w:szCs w:val="24"/>
        </w:rPr>
        <w:t>people</w:t>
      </w:r>
      <w:r w:rsidR="00AD468B">
        <w:rPr>
          <w:rFonts w:ascii="Times New Roman" w:hAnsi="Times New Roman" w:cs="Times New Roman"/>
          <w:sz w:val="24"/>
          <w:szCs w:val="24"/>
        </w:rPr>
        <w:t xml:space="preserve"> can</w:t>
      </w:r>
      <w:r w:rsidR="00671EC2" w:rsidRPr="00141310">
        <w:rPr>
          <w:rFonts w:ascii="Times New Roman" w:hAnsi="Times New Roman" w:cs="Times New Roman"/>
          <w:sz w:val="24"/>
          <w:szCs w:val="24"/>
        </w:rPr>
        <w:t xml:space="preserve"> be </w:t>
      </w:r>
      <w:r w:rsidR="00F650B0">
        <w:rPr>
          <w:rFonts w:ascii="Times New Roman" w:hAnsi="Times New Roman" w:cs="Times New Roman"/>
          <w:sz w:val="24"/>
          <w:szCs w:val="24"/>
        </w:rPr>
        <w:t xml:space="preserve">better </w:t>
      </w:r>
      <w:r w:rsidR="007F5EF5" w:rsidRPr="00141310">
        <w:rPr>
          <w:rFonts w:ascii="Times New Roman" w:hAnsi="Times New Roman" w:cs="Times New Roman"/>
          <w:sz w:val="24"/>
          <w:szCs w:val="24"/>
        </w:rPr>
        <w:t>understood</w:t>
      </w:r>
      <w:r w:rsidR="00FC46CC" w:rsidRPr="00141310">
        <w:rPr>
          <w:rFonts w:ascii="Times New Roman" w:hAnsi="Times New Roman" w:cs="Times New Roman"/>
          <w:sz w:val="24"/>
          <w:szCs w:val="24"/>
        </w:rPr>
        <w:t xml:space="preserve"> (Redknap 2002: 27).</w:t>
      </w:r>
      <w:r w:rsidR="00F65C8D">
        <w:rPr>
          <w:rFonts w:ascii="Times New Roman" w:hAnsi="Times New Roman" w:cs="Times New Roman"/>
          <w:sz w:val="24"/>
          <w:szCs w:val="24"/>
        </w:rPr>
        <w:t xml:space="preserve"> </w:t>
      </w:r>
    </w:p>
    <w:p w14:paraId="7EBC0C14" w14:textId="451505EA" w:rsidR="003D7499" w:rsidRDefault="00A5063C" w:rsidP="00350DF4">
      <w:pPr>
        <w:tabs>
          <w:tab w:val="left" w:pos="6030"/>
        </w:tabs>
        <w:spacing w:line="480" w:lineRule="auto"/>
        <w:rPr>
          <w:rFonts w:ascii="Times New Roman" w:hAnsi="Times New Roman" w:cs="Times New Roman"/>
          <w:sz w:val="24"/>
          <w:szCs w:val="24"/>
        </w:rPr>
      </w:pPr>
      <w:r w:rsidRPr="00141310">
        <w:rPr>
          <w:rFonts w:ascii="Times New Roman" w:hAnsi="Times New Roman" w:cs="Times New Roman"/>
          <w:sz w:val="24"/>
          <w:szCs w:val="24"/>
        </w:rPr>
        <w:t xml:space="preserve">Phenomenology and related approaches in material studies and network theory emphasize a deep appreciation of human-environment </w:t>
      </w:r>
      <w:r w:rsidR="002A1FA7">
        <w:rPr>
          <w:rFonts w:ascii="Times New Roman" w:hAnsi="Times New Roman" w:cs="Times New Roman"/>
          <w:sz w:val="24"/>
          <w:szCs w:val="24"/>
        </w:rPr>
        <w:t>interdependencies</w:t>
      </w:r>
      <w:r w:rsidRPr="00141310">
        <w:rPr>
          <w:rFonts w:ascii="Times New Roman" w:hAnsi="Times New Roman" w:cs="Times New Roman"/>
          <w:sz w:val="24"/>
          <w:szCs w:val="24"/>
        </w:rPr>
        <w:t xml:space="preserve"> and their loop effects, so that the landscape is</w:t>
      </w:r>
      <w:r w:rsidR="00B120DF">
        <w:rPr>
          <w:rFonts w:ascii="Times New Roman" w:hAnsi="Times New Roman" w:cs="Times New Roman"/>
          <w:sz w:val="24"/>
          <w:szCs w:val="24"/>
        </w:rPr>
        <w:t xml:space="preserve"> people dependent while people are also landscape dependent</w:t>
      </w:r>
      <w:r w:rsidR="00085CEB">
        <w:rPr>
          <w:rFonts w:ascii="Times New Roman" w:hAnsi="Times New Roman" w:cs="Times New Roman"/>
          <w:sz w:val="24"/>
          <w:szCs w:val="24"/>
        </w:rPr>
        <w:t xml:space="preserve"> (Snead et al. 2009)</w:t>
      </w:r>
      <w:r w:rsidRPr="00141310">
        <w:rPr>
          <w:rFonts w:ascii="Times New Roman" w:hAnsi="Times New Roman" w:cs="Times New Roman"/>
          <w:sz w:val="24"/>
          <w:szCs w:val="24"/>
        </w:rPr>
        <w:t>.</w:t>
      </w:r>
      <w:r w:rsidR="00F81697">
        <w:rPr>
          <w:rFonts w:ascii="Times New Roman" w:hAnsi="Times New Roman" w:cs="Times New Roman"/>
          <w:sz w:val="24"/>
          <w:szCs w:val="24"/>
        </w:rPr>
        <w:t xml:space="preserve"> </w:t>
      </w:r>
      <w:r w:rsidR="008D7155" w:rsidRPr="00141310">
        <w:rPr>
          <w:rFonts w:ascii="Times New Roman" w:hAnsi="Times New Roman" w:cs="Times New Roman"/>
          <w:sz w:val="24"/>
          <w:szCs w:val="24"/>
        </w:rPr>
        <w:t>Social processes</w:t>
      </w:r>
      <w:r w:rsidR="00EC757A" w:rsidRPr="00141310">
        <w:rPr>
          <w:rFonts w:ascii="Times New Roman" w:hAnsi="Times New Roman" w:cs="Times New Roman"/>
          <w:sz w:val="24"/>
          <w:szCs w:val="24"/>
        </w:rPr>
        <w:t xml:space="preserve"> occur in space</w:t>
      </w:r>
      <w:r w:rsidRPr="00141310">
        <w:rPr>
          <w:rFonts w:ascii="Times New Roman" w:hAnsi="Times New Roman" w:cs="Times New Roman"/>
          <w:sz w:val="24"/>
          <w:szCs w:val="24"/>
        </w:rPr>
        <w:t>.</w:t>
      </w:r>
      <w:r w:rsidR="001B76FF" w:rsidRPr="00141310">
        <w:rPr>
          <w:rFonts w:ascii="Times New Roman" w:hAnsi="Times New Roman" w:cs="Times New Roman"/>
          <w:sz w:val="24"/>
          <w:szCs w:val="24"/>
        </w:rPr>
        <w:t xml:space="preserve"> They are enacted by and give meaning to individuals and societies.</w:t>
      </w:r>
      <w:r w:rsidRPr="00141310">
        <w:rPr>
          <w:rFonts w:ascii="Times New Roman" w:hAnsi="Times New Roman" w:cs="Times New Roman"/>
          <w:sz w:val="24"/>
          <w:szCs w:val="24"/>
        </w:rPr>
        <w:t xml:space="preserve"> These include</w:t>
      </w:r>
      <w:r w:rsidR="00EC757A" w:rsidRPr="00141310">
        <w:rPr>
          <w:rFonts w:ascii="Times New Roman" w:hAnsi="Times New Roman" w:cs="Times New Roman"/>
          <w:sz w:val="24"/>
          <w:szCs w:val="24"/>
        </w:rPr>
        <w:t xml:space="preserve"> the daily rituals</w:t>
      </w:r>
      <w:r w:rsidRPr="00141310">
        <w:rPr>
          <w:rFonts w:ascii="Times New Roman" w:hAnsi="Times New Roman" w:cs="Times New Roman"/>
          <w:sz w:val="24"/>
          <w:szCs w:val="24"/>
        </w:rPr>
        <w:t>—both public and private—</w:t>
      </w:r>
      <w:r w:rsidR="00EC757A" w:rsidRPr="00141310">
        <w:rPr>
          <w:rFonts w:ascii="Times New Roman" w:hAnsi="Times New Roman" w:cs="Times New Roman"/>
          <w:sz w:val="24"/>
          <w:szCs w:val="24"/>
        </w:rPr>
        <w:t>of gendered relationships and</w:t>
      </w:r>
      <w:r w:rsidR="00CE159B" w:rsidRPr="00141310">
        <w:rPr>
          <w:rFonts w:ascii="Times New Roman" w:hAnsi="Times New Roman" w:cs="Times New Roman"/>
          <w:sz w:val="24"/>
          <w:szCs w:val="24"/>
        </w:rPr>
        <w:t xml:space="preserve"> their specific</w:t>
      </w:r>
      <w:r w:rsidR="003859A5" w:rsidRPr="00141310">
        <w:rPr>
          <w:rFonts w:ascii="Times New Roman" w:hAnsi="Times New Roman" w:cs="Times New Roman"/>
          <w:sz w:val="24"/>
          <w:szCs w:val="24"/>
        </w:rPr>
        <w:t xml:space="preserve"> </w:t>
      </w:r>
      <w:r w:rsidR="00B120DF">
        <w:rPr>
          <w:rFonts w:ascii="Times New Roman" w:hAnsi="Times New Roman" w:cs="Times New Roman"/>
          <w:sz w:val="24"/>
          <w:szCs w:val="24"/>
        </w:rPr>
        <w:t xml:space="preserve">social </w:t>
      </w:r>
      <w:r w:rsidR="00EC757A" w:rsidRPr="00141310">
        <w:rPr>
          <w:rFonts w:ascii="Times New Roman" w:hAnsi="Times New Roman" w:cs="Times New Roman"/>
          <w:sz w:val="24"/>
          <w:szCs w:val="24"/>
        </w:rPr>
        <w:t>roles, religious and economic practice</w:t>
      </w:r>
      <w:r w:rsidR="007B6193">
        <w:rPr>
          <w:rFonts w:ascii="Times New Roman" w:hAnsi="Times New Roman" w:cs="Times New Roman"/>
          <w:sz w:val="24"/>
          <w:szCs w:val="24"/>
        </w:rPr>
        <w:t>s</w:t>
      </w:r>
      <w:r w:rsidR="00EC757A" w:rsidRPr="00141310">
        <w:rPr>
          <w:rFonts w:ascii="Times New Roman" w:hAnsi="Times New Roman" w:cs="Times New Roman"/>
          <w:sz w:val="24"/>
          <w:szCs w:val="24"/>
        </w:rPr>
        <w:t>, as well as bureaucratic routine</w:t>
      </w:r>
      <w:r w:rsidR="007B6193">
        <w:rPr>
          <w:rFonts w:ascii="Times New Roman" w:hAnsi="Times New Roman" w:cs="Times New Roman"/>
          <w:sz w:val="24"/>
          <w:szCs w:val="24"/>
        </w:rPr>
        <w:t>s</w:t>
      </w:r>
      <w:r w:rsidR="00EC757A" w:rsidRPr="00141310">
        <w:rPr>
          <w:rFonts w:ascii="Times New Roman" w:hAnsi="Times New Roman" w:cs="Times New Roman"/>
          <w:sz w:val="24"/>
          <w:szCs w:val="24"/>
        </w:rPr>
        <w:t xml:space="preserve"> (Ristvet 2014: 43; Lefebvre 1991: 191). </w:t>
      </w:r>
      <w:r w:rsidR="001B76FF" w:rsidRPr="00141310">
        <w:rPr>
          <w:rFonts w:ascii="Times New Roman" w:hAnsi="Times New Roman" w:cs="Times New Roman"/>
          <w:sz w:val="24"/>
          <w:szCs w:val="24"/>
        </w:rPr>
        <w:t>Such actions, situated in space, are relational and take place through movement</w:t>
      </w:r>
      <w:r w:rsidR="004B6B74" w:rsidRPr="00141310">
        <w:rPr>
          <w:rFonts w:ascii="Times New Roman" w:hAnsi="Times New Roman" w:cs="Times New Roman"/>
          <w:sz w:val="24"/>
          <w:szCs w:val="24"/>
        </w:rPr>
        <w:t>. In archaeology, a theoretical outlook that fails to account for the movement of people anchored in space produces a narrative wherein experience is “fossilized into sites and dots on a map</w:t>
      </w:r>
      <w:r w:rsidR="00FC69F8">
        <w:rPr>
          <w:rFonts w:ascii="Times New Roman" w:hAnsi="Times New Roman" w:cs="Times New Roman"/>
          <w:sz w:val="24"/>
          <w:szCs w:val="24"/>
        </w:rPr>
        <w:t>”</w:t>
      </w:r>
      <w:r w:rsidR="004B6B74" w:rsidRPr="00141310">
        <w:rPr>
          <w:rFonts w:ascii="Times New Roman" w:hAnsi="Times New Roman" w:cs="Times New Roman"/>
          <w:sz w:val="24"/>
          <w:szCs w:val="24"/>
        </w:rPr>
        <w:t xml:space="preserve"> (Given 2013: 8).</w:t>
      </w:r>
    </w:p>
    <w:p w14:paraId="31677844" w14:textId="71137C9D" w:rsidR="00D46AB9" w:rsidRDefault="004F6173" w:rsidP="00350DF4">
      <w:pPr>
        <w:tabs>
          <w:tab w:val="left" w:pos="6030"/>
        </w:tabs>
        <w:spacing w:line="480" w:lineRule="auto"/>
        <w:rPr>
          <w:rFonts w:ascii="Times New Roman" w:hAnsi="Times New Roman" w:cs="Times New Roman"/>
          <w:sz w:val="24"/>
          <w:szCs w:val="24"/>
        </w:rPr>
      </w:pPr>
      <w:r>
        <w:rPr>
          <w:rFonts w:ascii="Times New Roman" w:hAnsi="Times New Roman" w:cs="Times New Roman"/>
          <w:sz w:val="24"/>
          <w:szCs w:val="24"/>
        </w:rPr>
        <w:t xml:space="preserve">The 3D model reconstructed for Tell Billa is a foundation. The skeleton of the environment has been created, and the archaeologically derived architectural data have been represented. Several cultural activities were rendered, to demonstrate proof-of-concept. The next step will involve animation, including shadow and light as a function of movement and time of day, both within and outside of individual households. Using spatial syntax and structuration theories, hypothesis-driven questions on field-of-view manipulation, </w:t>
      </w:r>
      <w:r w:rsidR="00AD468B">
        <w:rPr>
          <w:rFonts w:ascii="Times New Roman" w:hAnsi="Times New Roman" w:cs="Times New Roman"/>
          <w:sz w:val="24"/>
          <w:szCs w:val="24"/>
        </w:rPr>
        <w:t xml:space="preserve">the </w:t>
      </w:r>
      <w:r>
        <w:rPr>
          <w:rFonts w:ascii="Times New Roman" w:hAnsi="Times New Roman" w:cs="Times New Roman"/>
          <w:sz w:val="24"/>
          <w:szCs w:val="24"/>
        </w:rPr>
        <w:t>interplay of light and shadow, as well as variations in sound can offer a sense of past experience, as well as a functional understanding of the material conditions of daily life in Assyria.</w:t>
      </w:r>
    </w:p>
    <w:p w14:paraId="211F8CE0" w14:textId="4CD2C48C" w:rsidR="00D46AB9" w:rsidRDefault="00D46AB9" w:rsidP="00350DF4">
      <w:pPr>
        <w:spacing w:line="480" w:lineRule="auto"/>
        <w:rPr>
          <w:rFonts w:ascii="Times New Roman" w:hAnsi="Times New Roman" w:cs="Times New Roman"/>
          <w:sz w:val="24"/>
          <w:szCs w:val="24"/>
        </w:rPr>
      </w:pPr>
      <w:r w:rsidRPr="00D46AB9">
        <w:rPr>
          <w:rFonts w:ascii="Times New Roman" w:hAnsi="Times New Roman" w:cs="Times New Roman"/>
          <w:sz w:val="24"/>
          <w:szCs w:val="24"/>
        </w:rPr>
        <w:t>Many ancient buildings from the Middle East lie in ruins or are only partially preserved. This is especially true for monumental architecture, such as palaces and temples. Lesser structures, such as private residences, are rarely recognized at all in the archaeological record. Thus, we often rely on ethnographic analogy with modern communities when imagining how individuals and groups lived together in the past, to understand the social and symbolic use of space across time and place. But space is multifaceted. It includes physical space, what we think of as "experience," sensual space, or "perception," and internal projections of space, which form our "imagination.” Architecture subsumes all three. Both today and in the past, people cannot detach</w:t>
      </w:r>
      <w:r w:rsidR="007B6193">
        <w:rPr>
          <w:rFonts w:ascii="Times New Roman" w:hAnsi="Times New Roman" w:cs="Times New Roman"/>
          <w:sz w:val="24"/>
          <w:szCs w:val="24"/>
        </w:rPr>
        <w:t xml:space="preserve"> themselves from architecture. B</w:t>
      </w:r>
      <w:r w:rsidRPr="00D46AB9">
        <w:rPr>
          <w:rFonts w:ascii="Times New Roman" w:hAnsi="Times New Roman" w:cs="Times New Roman"/>
          <w:sz w:val="24"/>
          <w:szCs w:val="24"/>
        </w:rPr>
        <w:t>uildings exist;</w:t>
      </w:r>
      <w:r>
        <w:rPr>
          <w:rFonts w:ascii="Times New Roman" w:hAnsi="Times New Roman" w:cs="Times New Roman"/>
          <w:sz w:val="24"/>
          <w:szCs w:val="24"/>
        </w:rPr>
        <w:t xml:space="preserve"> we are</w:t>
      </w:r>
      <w:r w:rsidRPr="00D46AB9">
        <w:rPr>
          <w:rFonts w:ascii="Times New Roman" w:hAnsi="Times New Roman" w:cs="Times New Roman"/>
          <w:sz w:val="24"/>
          <w:szCs w:val="24"/>
        </w:rPr>
        <w:t xml:space="preserve"> forced to look at and interact with them, whether we like it or not. </w:t>
      </w:r>
      <w:r>
        <w:rPr>
          <w:rFonts w:ascii="Times New Roman" w:hAnsi="Times New Roman" w:cs="Times New Roman"/>
          <w:sz w:val="24"/>
          <w:szCs w:val="24"/>
        </w:rPr>
        <w:t xml:space="preserve">We therefore ought to </w:t>
      </w:r>
      <w:r w:rsidRPr="00D46AB9">
        <w:rPr>
          <w:rFonts w:ascii="Times New Roman" w:hAnsi="Times New Roman" w:cs="Times New Roman"/>
          <w:sz w:val="24"/>
          <w:szCs w:val="24"/>
        </w:rPr>
        <w:t xml:space="preserve">deconstruct the underlying assumptions of how </w:t>
      </w:r>
      <w:r>
        <w:rPr>
          <w:rFonts w:ascii="Times New Roman" w:hAnsi="Times New Roman" w:cs="Times New Roman"/>
          <w:sz w:val="24"/>
          <w:szCs w:val="24"/>
        </w:rPr>
        <w:t>past</w:t>
      </w:r>
      <w:r w:rsidRPr="00D46AB9">
        <w:rPr>
          <w:rFonts w:ascii="Times New Roman" w:hAnsi="Times New Roman" w:cs="Times New Roman"/>
          <w:sz w:val="24"/>
          <w:szCs w:val="24"/>
        </w:rPr>
        <w:t xml:space="preserve"> people engaged w</w:t>
      </w:r>
      <w:r>
        <w:rPr>
          <w:rFonts w:ascii="Times New Roman" w:hAnsi="Times New Roman" w:cs="Times New Roman"/>
          <w:sz w:val="24"/>
          <w:szCs w:val="24"/>
        </w:rPr>
        <w:t>ith built space, so that we do no</w:t>
      </w:r>
      <w:r w:rsidRPr="00D46AB9">
        <w:rPr>
          <w:rFonts w:ascii="Times New Roman" w:hAnsi="Times New Roman" w:cs="Times New Roman"/>
          <w:sz w:val="24"/>
          <w:szCs w:val="24"/>
        </w:rPr>
        <w:t>t project the past into the future, but represent it to the best of our knowledge in the present.</w:t>
      </w:r>
    </w:p>
    <w:p w14:paraId="2591BF80" w14:textId="77777777" w:rsidR="00350DF4" w:rsidRPr="00D46AB9" w:rsidRDefault="00350DF4" w:rsidP="00350DF4">
      <w:pPr>
        <w:spacing w:line="480" w:lineRule="auto"/>
        <w:rPr>
          <w:rFonts w:ascii="Times New Roman" w:hAnsi="Times New Roman" w:cs="Times New Roman"/>
          <w:sz w:val="24"/>
          <w:szCs w:val="24"/>
        </w:rPr>
      </w:pPr>
    </w:p>
    <w:p w14:paraId="50A9A26D" w14:textId="77777777" w:rsidR="00350DF4" w:rsidRDefault="00350DF4" w:rsidP="00B120DF">
      <w:pPr>
        <w:tabs>
          <w:tab w:val="left" w:pos="6030"/>
        </w:tabs>
        <w:ind w:left="0" w:firstLine="0"/>
        <w:rPr>
          <w:rFonts w:ascii="Times New Roman" w:hAnsi="Times New Roman" w:cs="Times New Roman"/>
          <w:sz w:val="24"/>
          <w:szCs w:val="24"/>
        </w:rPr>
      </w:pPr>
    </w:p>
    <w:p w14:paraId="20E2CCF6" w14:textId="07960E2C" w:rsidR="00141310" w:rsidRDefault="00FC69F8" w:rsidP="00B120DF">
      <w:pPr>
        <w:tabs>
          <w:tab w:val="left" w:pos="6030"/>
        </w:tabs>
        <w:ind w:left="0" w:firstLine="0"/>
        <w:rPr>
          <w:rFonts w:ascii="Times New Roman" w:hAnsi="Times New Roman" w:cs="Times New Roman"/>
          <w:sz w:val="24"/>
          <w:szCs w:val="24"/>
        </w:rPr>
      </w:pPr>
      <w:r>
        <w:rPr>
          <w:rFonts w:ascii="Times New Roman" w:hAnsi="Times New Roman" w:cs="Times New Roman"/>
          <w:sz w:val="24"/>
          <w:szCs w:val="24"/>
        </w:rPr>
        <w:t>References Cited</w:t>
      </w:r>
    </w:p>
    <w:p w14:paraId="77B3FD06" w14:textId="2E60B5A5" w:rsidR="00141310" w:rsidRDefault="00141310" w:rsidP="00141310">
      <w:pPr>
        <w:tabs>
          <w:tab w:val="left" w:pos="6030"/>
        </w:tabs>
        <w:ind w:hanging="25"/>
        <w:rPr>
          <w:rFonts w:ascii="Times New Roman" w:hAnsi="Times New Roman" w:cs="Times New Roman"/>
          <w:sz w:val="24"/>
          <w:szCs w:val="24"/>
        </w:rPr>
      </w:pPr>
    </w:p>
    <w:p w14:paraId="2B6282C8" w14:textId="414331B7" w:rsidR="00727C54" w:rsidRDefault="00B120DF" w:rsidP="00B120DF">
      <w:pPr>
        <w:tabs>
          <w:tab w:val="left" w:pos="6030"/>
        </w:tabs>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727C54">
        <w:rPr>
          <w:rFonts w:ascii="Times New Roman" w:hAnsi="Times New Roman" w:cs="Times New Roman"/>
          <w:sz w:val="24"/>
          <w:szCs w:val="24"/>
        </w:rPr>
        <w:t xml:space="preserve">Ankersmit, Frank R. </w:t>
      </w:r>
    </w:p>
    <w:p w14:paraId="131B3B1E" w14:textId="79543CAE" w:rsidR="00727C54" w:rsidRDefault="00727C54" w:rsidP="00141310">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2001  </w:t>
      </w:r>
      <w:r>
        <w:rPr>
          <w:rFonts w:ascii="Times New Roman" w:hAnsi="Times New Roman" w:cs="Times New Roman"/>
          <w:i/>
          <w:sz w:val="24"/>
          <w:szCs w:val="24"/>
        </w:rPr>
        <w:t>Historical Representation</w:t>
      </w:r>
      <w:r>
        <w:rPr>
          <w:rFonts w:ascii="Times New Roman" w:hAnsi="Times New Roman" w:cs="Times New Roman"/>
          <w:sz w:val="24"/>
          <w:szCs w:val="24"/>
        </w:rPr>
        <w:t>. Stanford, CA: Stanford University Press.</w:t>
      </w:r>
    </w:p>
    <w:p w14:paraId="2FA8D620" w14:textId="7B2B474A" w:rsidR="000C241F" w:rsidRDefault="000C241F" w:rsidP="00141310">
      <w:pPr>
        <w:tabs>
          <w:tab w:val="left" w:pos="6030"/>
        </w:tabs>
        <w:ind w:hanging="25"/>
        <w:rPr>
          <w:rFonts w:ascii="Times New Roman" w:hAnsi="Times New Roman" w:cs="Times New Roman"/>
          <w:sz w:val="24"/>
          <w:szCs w:val="24"/>
        </w:rPr>
      </w:pPr>
    </w:p>
    <w:p w14:paraId="465ACE87" w14:textId="378FBDB1" w:rsidR="000C241F" w:rsidRDefault="000C241F" w:rsidP="00141310">
      <w:pPr>
        <w:tabs>
          <w:tab w:val="left" w:pos="6030"/>
        </w:tabs>
        <w:ind w:hanging="25"/>
        <w:rPr>
          <w:rFonts w:ascii="Times New Roman" w:hAnsi="Times New Roman" w:cs="Times New Roman"/>
          <w:sz w:val="24"/>
          <w:szCs w:val="24"/>
        </w:rPr>
      </w:pPr>
      <w:r>
        <w:rPr>
          <w:rFonts w:ascii="Times New Roman" w:hAnsi="Times New Roman" w:cs="Times New Roman"/>
          <w:sz w:val="24"/>
          <w:szCs w:val="24"/>
        </w:rPr>
        <w:t>Bache, Charles</w:t>
      </w:r>
    </w:p>
    <w:p w14:paraId="206CF5BC" w14:textId="6BE084F9" w:rsidR="000C241F" w:rsidRDefault="000C241F" w:rsidP="00141310">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1935  “The First </w:t>
      </w:r>
      <w:r w:rsidRPr="000C241F">
        <w:rPr>
          <w:rFonts w:ascii="Times New Roman" w:hAnsi="Times New Roman" w:cs="Times New Roman"/>
          <w:sz w:val="24"/>
          <w:szCs w:val="24"/>
        </w:rPr>
        <w:t xml:space="preserve">Assyrian Level at Tell Billa.” </w:t>
      </w:r>
      <w:r w:rsidRPr="000C241F">
        <w:rPr>
          <w:rFonts w:ascii="Times New Roman" w:hAnsi="Times New Roman" w:cs="Times New Roman"/>
          <w:i/>
          <w:sz w:val="24"/>
          <w:szCs w:val="24"/>
        </w:rPr>
        <w:t>University Museum Journal</w:t>
      </w:r>
      <w:r w:rsidRPr="000C241F">
        <w:rPr>
          <w:rFonts w:ascii="Times New Roman" w:hAnsi="Times New Roman" w:cs="Times New Roman"/>
          <w:sz w:val="24"/>
          <w:szCs w:val="24"/>
        </w:rPr>
        <w:t xml:space="preserve"> 24: 33-48.</w:t>
      </w:r>
    </w:p>
    <w:p w14:paraId="29F6C35F" w14:textId="44EC6DB8" w:rsidR="00727C54" w:rsidRDefault="00727C54" w:rsidP="00141310">
      <w:pPr>
        <w:tabs>
          <w:tab w:val="left" w:pos="6030"/>
        </w:tabs>
        <w:ind w:hanging="25"/>
        <w:rPr>
          <w:rFonts w:ascii="Times New Roman" w:hAnsi="Times New Roman" w:cs="Times New Roman"/>
          <w:sz w:val="24"/>
          <w:szCs w:val="24"/>
        </w:rPr>
      </w:pPr>
    </w:p>
    <w:p w14:paraId="3D3A0456" w14:textId="640AC9C8" w:rsidR="00C6014B" w:rsidRDefault="00C6014B" w:rsidP="00141310">
      <w:pPr>
        <w:tabs>
          <w:tab w:val="left" w:pos="6030"/>
        </w:tabs>
        <w:ind w:hanging="25"/>
        <w:rPr>
          <w:rFonts w:ascii="Times New Roman" w:hAnsi="Times New Roman" w:cs="Times New Roman"/>
          <w:sz w:val="24"/>
          <w:szCs w:val="24"/>
        </w:rPr>
      </w:pPr>
      <w:r>
        <w:rPr>
          <w:rFonts w:ascii="Times New Roman" w:hAnsi="Times New Roman" w:cs="Times New Roman"/>
          <w:sz w:val="24"/>
          <w:szCs w:val="24"/>
        </w:rPr>
        <w:t>Bernbeck, Reinhard</w:t>
      </w:r>
    </w:p>
    <w:p w14:paraId="634C8431" w14:textId="77777777" w:rsidR="00206628" w:rsidRDefault="00C6014B" w:rsidP="00141310">
      <w:pPr>
        <w:tabs>
          <w:tab w:val="left" w:pos="6030"/>
        </w:tabs>
        <w:ind w:hanging="25"/>
        <w:rPr>
          <w:rFonts w:ascii="Times New Roman" w:hAnsi="Times New Roman" w:cs="Times New Roman"/>
          <w:i/>
          <w:sz w:val="24"/>
          <w:szCs w:val="24"/>
        </w:rPr>
      </w:pPr>
      <w:r>
        <w:rPr>
          <w:rFonts w:ascii="Times New Roman" w:hAnsi="Times New Roman" w:cs="Times New Roman"/>
          <w:sz w:val="24"/>
          <w:szCs w:val="24"/>
        </w:rPr>
        <w:t xml:space="preserve">     2015  From Imaginations of a Peopled Past to a Recognition of Past People. In </w:t>
      </w:r>
      <w:r>
        <w:rPr>
          <w:rFonts w:ascii="Times New Roman" w:hAnsi="Times New Roman" w:cs="Times New Roman"/>
          <w:i/>
          <w:sz w:val="24"/>
          <w:szCs w:val="24"/>
        </w:rPr>
        <w:t xml:space="preserve">Subjects </w:t>
      </w:r>
    </w:p>
    <w:p w14:paraId="4616BF17" w14:textId="77777777" w:rsidR="00206628" w:rsidRDefault="00206628" w:rsidP="00141310">
      <w:pPr>
        <w:tabs>
          <w:tab w:val="left" w:pos="6030"/>
        </w:tabs>
        <w:ind w:hanging="25"/>
        <w:rPr>
          <w:rFonts w:ascii="Times New Roman" w:hAnsi="Times New Roman" w:cs="Times New Roman"/>
          <w:sz w:val="24"/>
          <w:szCs w:val="24"/>
        </w:rPr>
      </w:pPr>
      <w:r>
        <w:rPr>
          <w:rFonts w:ascii="Times New Roman" w:hAnsi="Times New Roman" w:cs="Times New Roman"/>
          <w:i/>
          <w:sz w:val="24"/>
          <w:szCs w:val="24"/>
        </w:rPr>
        <w:t xml:space="preserve">     </w:t>
      </w:r>
      <w:r w:rsidR="00C6014B">
        <w:rPr>
          <w:rFonts w:ascii="Times New Roman" w:hAnsi="Times New Roman" w:cs="Times New Roman"/>
          <w:i/>
          <w:sz w:val="24"/>
          <w:szCs w:val="24"/>
        </w:rPr>
        <w:t>and Narratives in Archaeology</w:t>
      </w:r>
      <w:r w:rsidR="00C6014B">
        <w:rPr>
          <w:rFonts w:ascii="Times New Roman" w:hAnsi="Times New Roman" w:cs="Times New Roman"/>
          <w:sz w:val="24"/>
          <w:szCs w:val="24"/>
        </w:rPr>
        <w:t>, edited by Ruth</w:t>
      </w:r>
      <w:r>
        <w:rPr>
          <w:rFonts w:ascii="Times New Roman" w:hAnsi="Times New Roman" w:cs="Times New Roman"/>
          <w:sz w:val="24"/>
          <w:szCs w:val="24"/>
        </w:rPr>
        <w:t xml:space="preserve"> M. Van Dyke and Reinhard Bernbeck</w:t>
      </w:r>
      <w:r w:rsidR="00C6014B">
        <w:rPr>
          <w:rFonts w:ascii="Times New Roman" w:hAnsi="Times New Roman" w:cs="Times New Roman"/>
          <w:sz w:val="24"/>
          <w:szCs w:val="24"/>
        </w:rPr>
        <w:t xml:space="preserve">. </w:t>
      </w:r>
    </w:p>
    <w:p w14:paraId="0CEBE0A4" w14:textId="1E4CEF9A" w:rsidR="00C6014B" w:rsidRDefault="00206628" w:rsidP="00141310">
      <w:pPr>
        <w:tabs>
          <w:tab w:val="left" w:pos="6030"/>
        </w:tabs>
        <w:ind w:hanging="25"/>
        <w:rPr>
          <w:rFonts w:ascii="Times New Roman" w:hAnsi="Times New Roman" w:cs="Times New Roman"/>
          <w:sz w:val="24"/>
          <w:szCs w:val="24"/>
        </w:rPr>
      </w:pPr>
      <w:r>
        <w:rPr>
          <w:rFonts w:ascii="Times New Roman" w:hAnsi="Times New Roman" w:cs="Times New Roman"/>
          <w:i/>
          <w:sz w:val="24"/>
          <w:szCs w:val="24"/>
        </w:rPr>
        <w:t xml:space="preserve">     </w:t>
      </w:r>
      <w:r w:rsidR="00C6014B">
        <w:rPr>
          <w:rFonts w:ascii="Times New Roman" w:hAnsi="Times New Roman" w:cs="Times New Roman"/>
          <w:sz w:val="24"/>
          <w:szCs w:val="24"/>
        </w:rPr>
        <w:t>University Press of Colorado, Boulder.</w:t>
      </w:r>
    </w:p>
    <w:p w14:paraId="50B5000E" w14:textId="77777777" w:rsidR="00C6014B" w:rsidRDefault="00C6014B" w:rsidP="00141310">
      <w:pPr>
        <w:tabs>
          <w:tab w:val="left" w:pos="6030"/>
        </w:tabs>
        <w:ind w:hanging="25"/>
        <w:rPr>
          <w:rFonts w:ascii="Times New Roman" w:hAnsi="Times New Roman" w:cs="Times New Roman"/>
          <w:sz w:val="24"/>
          <w:szCs w:val="24"/>
        </w:rPr>
      </w:pPr>
    </w:p>
    <w:p w14:paraId="193E4CC2" w14:textId="4E98C600" w:rsidR="00C170A1" w:rsidRPr="00C6014B" w:rsidRDefault="00C170A1" w:rsidP="00141310">
      <w:pPr>
        <w:tabs>
          <w:tab w:val="left" w:pos="6030"/>
        </w:tabs>
        <w:ind w:hanging="25"/>
        <w:rPr>
          <w:rFonts w:ascii="Times New Roman" w:hAnsi="Times New Roman" w:cs="Times New Roman"/>
          <w:sz w:val="24"/>
          <w:szCs w:val="24"/>
        </w:rPr>
      </w:pPr>
      <w:r w:rsidRPr="00C6014B">
        <w:rPr>
          <w:rFonts w:ascii="Times New Roman" w:hAnsi="Times New Roman" w:cs="Times New Roman"/>
          <w:sz w:val="24"/>
          <w:szCs w:val="24"/>
        </w:rPr>
        <w:t>Bogdanovych, A., J. A. Rodriguez, S. Simo, and A. Cohen</w:t>
      </w:r>
    </w:p>
    <w:p w14:paraId="7EF73D6B" w14:textId="77777777" w:rsidR="00C6014B" w:rsidRDefault="00C170A1" w:rsidP="00141310">
      <w:pPr>
        <w:tabs>
          <w:tab w:val="left" w:pos="6030"/>
        </w:tabs>
        <w:ind w:hanging="25"/>
        <w:rPr>
          <w:rFonts w:ascii="Times New Roman" w:hAnsi="Times New Roman" w:cs="Times New Roman"/>
          <w:sz w:val="24"/>
          <w:szCs w:val="24"/>
        </w:rPr>
      </w:pPr>
      <w:r w:rsidRPr="00C6014B">
        <w:rPr>
          <w:rFonts w:ascii="Times New Roman" w:hAnsi="Times New Roman" w:cs="Times New Roman"/>
          <w:sz w:val="24"/>
          <w:szCs w:val="24"/>
        </w:rPr>
        <w:t xml:space="preserve">     2009  </w:t>
      </w:r>
      <w:r w:rsidRPr="00C6014B">
        <w:rPr>
          <w:rFonts w:ascii="Times New Roman" w:hAnsi="Times New Roman" w:cs="Times New Roman"/>
          <w:i/>
          <w:sz w:val="24"/>
          <w:szCs w:val="24"/>
        </w:rPr>
        <w:t>Virtual Agents and 3D Virtual Worlds for Preserving and Simulating Cultures</w:t>
      </w:r>
      <w:r w:rsidRPr="00C6014B">
        <w:rPr>
          <w:rFonts w:ascii="Times New Roman" w:hAnsi="Times New Roman" w:cs="Times New Roman"/>
          <w:sz w:val="24"/>
          <w:szCs w:val="24"/>
        </w:rPr>
        <w:t xml:space="preserve">. </w:t>
      </w:r>
      <w:r w:rsidR="00C6014B">
        <w:rPr>
          <w:rFonts w:ascii="Times New Roman" w:hAnsi="Times New Roman" w:cs="Times New Roman"/>
          <w:sz w:val="24"/>
          <w:szCs w:val="24"/>
        </w:rPr>
        <w:t xml:space="preserve">   </w:t>
      </w:r>
    </w:p>
    <w:p w14:paraId="55F0DE3E" w14:textId="2FADAC3F" w:rsidR="00C170A1" w:rsidRPr="00C6014B" w:rsidRDefault="00C6014B" w:rsidP="00141310">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w:t>
      </w:r>
      <w:r w:rsidR="00C170A1" w:rsidRPr="00C6014B">
        <w:rPr>
          <w:rFonts w:ascii="Times New Roman" w:hAnsi="Times New Roman" w:cs="Times New Roman"/>
          <w:sz w:val="24"/>
          <w:szCs w:val="24"/>
        </w:rPr>
        <w:t>IVA09.</w:t>
      </w:r>
    </w:p>
    <w:p w14:paraId="52D7056C" w14:textId="77777777" w:rsidR="00C170A1" w:rsidRDefault="00C170A1" w:rsidP="00141310">
      <w:pPr>
        <w:tabs>
          <w:tab w:val="left" w:pos="6030"/>
        </w:tabs>
        <w:ind w:hanging="25"/>
        <w:rPr>
          <w:rFonts w:ascii="Times New Roman" w:hAnsi="Times New Roman" w:cs="Times New Roman"/>
          <w:sz w:val="24"/>
          <w:szCs w:val="24"/>
        </w:rPr>
      </w:pPr>
    </w:p>
    <w:p w14:paraId="438A3F4B" w14:textId="51E9CFBB" w:rsidR="00505F62" w:rsidRDefault="00F650B0" w:rsidP="00141310">
      <w:pPr>
        <w:tabs>
          <w:tab w:val="left" w:pos="6030"/>
        </w:tabs>
        <w:ind w:hanging="25"/>
        <w:rPr>
          <w:rFonts w:ascii="Times New Roman" w:hAnsi="Times New Roman" w:cs="Times New Roman"/>
          <w:sz w:val="24"/>
          <w:szCs w:val="24"/>
        </w:rPr>
      </w:pPr>
      <w:r>
        <w:rPr>
          <w:rFonts w:ascii="Times New Roman" w:hAnsi="Times New Roman" w:cs="Times New Roman"/>
          <w:sz w:val="24"/>
          <w:szCs w:val="24"/>
        </w:rPr>
        <w:t>Erickson, Clark</w:t>
      </w:r>
      <w:r w:rsidR="00505F62">
        <w:rPr>
          <w:rFonts w:ascii="Times New Roman" w:hAnsi="Times New Roman" w:cs="Times New Roman"/>
          <w:sz w:val="24"/>
          <w:szCs w:val="24"/>
        </w:rPr>
        <w:t xml:space="preserve"> </w:t>
      </w:r>
      <w:r w:rsidR="00FA58E3">
        <w:rPr>
          <w:rFonts w:ascii="Times New Roman" w:hAnsi="Times New Roman" w:cs="Times New Roman"/>
          <w:sz w:val="24"/>
          <w:szCs w:val="24"/>
        </w:rPr>
        <w:t>L.</w:t>
      </w:r>
    </w:p>
    <w:p w14:paraId="57A32526" w14:textId="6C82285E" w:rsidR="00505F62" w:rsidRDefault="00505F62" w:rsidP="00141310">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2014  Beneath the Surface: The Excavations at Sitio Conte. Interview by Lucy Fowler </w:t>
      </w:r>
    </w:p>
    <w:p w14:paraId="1136FE7A" w14:textId="11B470FE" w:rsidR="00505F62" w:rsidRDefault="00505F62" w:rsidP="00141310">
      <w:pPr>
        <w:tabs>
          <w:tab w:val="left" w:pos="6030"/>
        </w:tabs>
        <w:ind w:hanging="25"/>
        <w:rPr>
          <w:rFonts w:ascii="Times New Roman" w:hAnsi="Times New Roman" w:cs="Times New Roman"/>
          <w:sz w:val="24"/>
          <w:szCs w:val="24"/>
        </w:rPr>
      </w:pPr>
      <w:r>
        <w:rPr>
          <w:rFonts w:ascii="Times New Roman" w:hAnsi="Times New Roman" w:cs="Times New Roman"/>
          <w:sz w:val="24"/>
          <w:szCs w:val="24"/>
        </w:rPr>
        <w:tab/>
        <w:t xml:space="preserve">        Williams. </w:t>
      </w:r>
      <w:r>
        <w:rPr>
          <w:rFonts w:ascii="Times New Roman" w:hAnsi="Times New Roman" w:cs="Times New Roman"/>
          <w:i/>
          <w:sz w:val="24"/>
          <w:szCs w:val="24"/>
        </w:rPr>
        <w:t xml:space="preserve">Expedition </w:t>
      </w:r>
      <w:r w:rsidR="003B2749">
        <w:rPr>
          <w:rFonts w:ascii="Times New Roman" w:hAnsi="Times New Roman" w:cs="Times New Roman"/>
          <w:sz w:val="24"/>
          <w:szCs w:val="24"/>
        </w:rPr>
        <w:t>56</w:t>
      </w:r>
      <w:r>
        <w:rPr>
          <w:rFonts w:ascii="Times New Roman" w:hAnsi="Times New Roman" w:cs="Times New Roman"/>
          <w:sz w:val="24"/>
          <w:szCs w:val="24"/>
        </w:rPr>
        <w:t xml:space="preserve"> </w:t>
      </w:r>
      <w:r w:rsidR="003B2749">
        <w:rPr>
          <w:rFonts w:ascii="Times New Roman" w:hAnsi="Times New Roman" w:cs="Times New Roman"/>
          <w:sz w:val="24"/>
          <w:szCs w:val="24"/>
        </w:rPr>
        <w:t>(</w:t>
      </w:r>
      <w:r>
        <w:rPr>
          <w:rFonts w:ascii="Times New Roman" w:hAnsi="Times New Roman" w:cs="Times New Roman"/>
          <w:sz w:val="24"/>
          <w:szCs w:val="24"/>
        </w:rPr>
        <w:t>3</w:t>
      </w:r>
      <w:r w:rsidR="003B2749">
        <w:rPr>
          <w:rFonts w:ascii="Times New Roman" w:hAnsi="Times New Roman" w:cs="Times New Roman"/>
          <w:sz w:val="24"/>
          <w:szCs w:val="24"/>
        </w:rPr>
        <w:t>):</w:t>
      </w:r>
      <w:r>
        <w:rPr>
          <w:rFonts w:ascii="Times New Roman" w:hAnsi="Times New Roman" w:cs="Times New Roman"/>
          <w:sz w:val="24"/>
          <w:szCs w:val="24"/>
        </w:rPr>
        <w:t xml:space="preserve"> </w:t>
      </w:r>
      <w:r w:rsidR="003B2749">
        <w:rPr>
          <w:rFonts w:ascii="Times New Roman" w:hAnsi="Times New Roman" w:cs="Times New Roman"/>
          <w:sz w:val="24"/>
          <w:szCs w:val="24"/>
        </w:rPr>
        <w:t>p</w:t>
      </w:r>
      <w:r>
        <w:rPr>
          <w:rFonts w:ascii="Times New Roman" w:hAnsi="Times New Roman" w:cs="Times New Roman"/>
          <w:sz w:val="24"/>
          <w:szCs w:val="24"/>
        </w:rPr>
        <w:t xml:space="preserve">p. 17-25. University of Pennsylvania Museum of        </w:t>
      </w:r>
    </w:p>
    <w:p w14:paraId="0632530E" w14:textId="4BFB0C7C" w:rsidR="00505F62" w:rsidRDefault="00505F62" w:rsidP="00141310">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Archaeology and Anthropology. </w:t>
      </w:r>
    </w:p>
    <w:p w14:paraId="791ADD64" w14:textId="2DF1CBFD" w:rsidR="00B22441" w:rsidRDefault="00B22441" w:rsidP="00141310">
      <w:pPr>
        <w:tabs>
          <w:tab w:val="left" w:pos="6030"/>
        </w:tabs>
        <w:ind w:hanging="25"/>
        <w:rPr>
          <w:rFonts w:ascii="Times New Roman" w:hAnsi="Times New Roman" w:cs="Times New Roman"/>
          <w:sz w:val="24"/>
          <w:szCs w:val="24"/>
        </w:rPr>
      </w:pPr>
    </w:p>
    <w:p w14:paraId="302B7D0E" w14:textId="0E9DA273" w:rsidR="00B22441" w:rsidRDefault="00B22441" w:rsidP="00141310">
      <w:pPr>
        <w:tabs>
          <w:tab w:val="left" w:pos="6030"/>
        </w:tabs>
        <w:ind w:hanging="25"/>
        <w:rPr>
          <w:rFonts w:ascii="Times New Roman" w:hAnsi="Times New Roman" w:cs="Times New Roman"/>
          <w:sz w:val="24"/>
          <w:szCs w:val="24"/>
        </w:rPr>
      </w:pPr>
      <w:r>
        <w:rPr>
          <w:rFonts w:ascii="Times New Roman" w:hAnsi="Times New Roman" w:cs="Times New Roman"/>
          <w:sz w:val="24"/>
          <w:szCs w:val="24"/>
        </w:rPr>
        <w:t>Fagan, Brian</w:t>
      </w:r>
    </w:p>
    <w:p w14:paraId="506DE1C1" w14:textId="7D094050" w:rsidR="00B22441" w:rsidRDefault="00B22441" w:rsidP="00141310">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2016  </w:t>
      </w:r>
      <w:r>
        <w:rPr>
          <w:rFonts w:ascii="Times New Roman" w:hAnsi="Times New Roman" w:cs="Times New Roman"/>
          <w:i/>
          <w:sz w:val="24"/>
          <w:szCs w:val="24"/>
        </w:rPr>
        <w:t>Writing Archaeology: Telling Stories About the Past</w:t>
      </w:r>
      <w:r>
        <w:rPr>
          <w:rFonts w:ascii="Times New Roman" w:hAnsi="Times New Roman" w:cs="Times New Roman"/>
          <w:sz w:val="24"/>
          <w:szCs w:val="24"/>
        </w:rPr>
        <w:t>. Routledge (2</w:t>
      </w:r>
      <w:r w:rsidRPr="00B22441">
        <w:rPr>
          <w:rFonts w:ascii="Times New Roman" w:hAnsi="Times New Roman" w:cs="Times New Roman"/>
          <w:sz w:val="24"/>
          <w:szCs w:val="24"/>
          <w:vertAlign w:val="superscript"/>
        </w:rPr>
        <w:t>nd</w:t>
      </w:r>
      <w:r>
        <w:rPr>
          <w:rFonts w:ascii="Times New Roman" w:hAnsi="Times New Roman" w:cs="Times New Roman"/>
          <w:sz w:val="24"/>
          <w:szCs w:val="24"/>
        </w:rPr>
        <w:t xml:space="preserve"> edition). </w:t>
      </w:r>
    </w:p>
    <w:p w14:paraId="7243F317" w14:textId="77777777" w:rsidR="00691EBD" w:rsidRDefault="00691EBD" w:rsidP="00141310">
      <w:pPr>
        <w:tabs>
          <w:tab w:val="left" w:pos="6030"/>
        </w:tabs>
        <w:ind w:hanging="25"/>
        <w:rPr>
          <w:rFonts w:ascii="Times New Roman" w:hAnsi="Times New Roman" w:cs="Times New Roman"/>
          <w:sz w:val="24"/>
          <w:szCs w:val="24"/>
        </w:rPr>
      </w:pPr>
    </w:p>
    <w:p w14:paraId="1B4C5B39" w14:textId="1EC451C9" w:rsidR="00691EBD" w:rsidRDefault="00691EBD" w:rsidP="00141310">
      <w:pPr>
        <w:tabs>
          <w:tab w:val="left" w:pos="6030"/>
        </w:tabs>
        <w:ind w:hanging="25"/>
        <w:rPr>
          <w:rFonts w:ascii="Times New Roman" w:hAnsi="Times New Roman" w:cs="Times New Roman"/>
          <w:sz w:val="24"/>
          <w:szCs w:val="24"/>
        </w:rPr>
      </w:pPr>
      <w:r>
        <w:rPr>
          <w:rFonts w:ascii="Times New Roman" w:hAnsi="Times New Roman" w:cs="Times New Roman"/>
          <w:sz w:val="24"/>
          <w:szCs w:val="24"/>
        </w:rPr>
        <w:t>Fash, Barbara W.</w:t>
      </w:r>
    </w:p>
    <w:p w14:paraId="2299BEEE" w14:textId="77777777" w:rsidR="00691EBD" w:rsidRDefault="00691EBD" w:rsidP="00141310">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2013  Visual Time Machines: Nineteenth-Century Photographs and Museum Re-</w:t>
      </w:r>
    </w:p>
    <w:p w14:paraId="37BC2041" w14:textId="77777777" w:rsidR="00691EBD" w:rsidRDefault="00691EBD" w:rsidP="00141310">
      <w:pPr>
        <w:tabs>
          <w:tab w:val="left" w:pos="6030"/>
        </w:tabs>
        <w:ind w:hanging="25"/>
        <w:rPr>
          <w:rFonts w:ascii="Times New Roman" w:hAnsi="Times New Roman" w:cs="Times New Roman"/>
          <w:i/>
          <w:sz w:val="24"/>
          <w:szCs w:val="24"/>
        </w:rPr>
      </w:pPr>
      <w:r>
        <w:rPr>
          <w:rFonts w:ascii="Times New Roman" w:hAnsi="Times New Roman" w:cs="Times New Roman"/>
          <w:sz w:val="24"/>
          <w:szCs w:val="24"/>
        </w:rPr>
        <w:t xml:space="preserve">         Presentations in Maya Archaeology. In </w:t>
      </w:r>
      <w:r>
        <w:rPr>
          <w:rFonts w:ascii="Times New Roman" w:hAnsi="Times New Roman" w:cs="Times New Roman"/>
          <w:i/>
          <w:sz w:val="24"/>
          <w:szCs w:val="24"/>
        </w:rPr>
        <w:t xml:space="preserve">Re-Presenting the Past: Archaeology through </w:t>
      </w:r>
    </w:p>
    <w:p w14:paraId="23DCAF9C" w14:textId="59FED69B" w:rsidR="00691EBD" w:rsidRDefault="00691EBD" w:rsidP="00141310">
      <w:pPr>
        <w:tabs>
          <w:tab w:val="left" w:pos="6030"/>
        </w:tabs>
        <w:ind w:hanging="25"/>
        <w:rPr>
          <w:rFonts w:ascii="Times New Roman" w:hAnsi="Times New Roman" w:cs="Times New Roman"/>
          <w:sz w:val="24"/>
          <w:szCs w:val="24"/>
        </w:rPr>
      </w:pPr>
      <w:r>
        <w:rPr>
          <w:rFonts w:ascii="Times New Roman" w:hAnsi="Times New Roman" w:cs="Times New Roman"/>
          <w:i/>
          <w:sz w:val="24"/>
          <w:szCs w:val="24"/>
        </w:rPr>
        <w:t xml:space="preserve">         Text and Image</w:t>
      </w:r>
      <w:r>
        <w:rPr>
          <w:rFonts w:ascii="Times New Roman" w:hAnsi="Times New Roman" w:cs="Times New Roman"/>
          <w:sz w:val="24"/>
          <w:szCs w:val="24"/>
        </w:rPr>
        <w:t xml:space="preserve">, edited by Sheila Bonde and Stephen Houston. Joukowsky Institute </w:t>
      </w:r>
    </w:p>
    <w:p w14:paraId="30816E30" w14:textId="2A3BFA52" w:rsidR="00691EBD" w:rsidRPr="00691EBD" w:rsidRDefault="00691EBD" w:rsidP="00141310">
      <w:pPr>
        <w:tabs>
          <w:tab w:val="left" w:pos="6030"/>
        </w:tabs>
        <w:ind w:hanging="25"/>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Publication 2, Providence. </w:t>
      </w:r>
    </w:p>
    <w:p w14:paraId="344D9F6F" w14:textId="77777777" w:rsidR="00691EBD" w:rsidRDefault="00727C54" w:rsidP="00141310">
      <w:pPr>
        <w:tabs>
          <w:tab w:val="left" w:pos="6030"/>
        </w:tabs>
        <w:ind w:hanging="25"/>
        <w:rPr>
          <w:rFonts w:ascii="Times New Roman" w:hAnsi="Times New Roman" w:cs="Times New Roman"/>
          <w:sz w:val="24"/>
          <w:szCs w:val="24"/>
        </w:rPr>
      </w:pPr>
      <w:r>
        <w:rPr>
          <w:rFonts w:ascii="Times New Roman" w:hAnsi="Times New Roman" w:cs="Times New Roman"/>
          <w:sz w:val="24"/>
          <w:szCs w:val="24"/>
        </w:rPr>
        <w:br/>
        <w:t>Favro, Diane</w:t>
      </w:r>
    </w:p>
    <w:p w14:paraId="5A2A1FE0" w14:textId="77777777" w:rsidR="00691EBD" w:rsidRDefault="00691EBD" w:rsidP="00141310">
      <w:pPr>
        <w:tabs>
          <w:tab w:val="left" w:pos="6030"/>
        </w:tabs>
        <w:ind w:hanging="25"/>
        <w:rPr>
          <w:rFonts w:ascii="Times New Roman" w:hAnsi="Times New Roman" w:cs="Times New Roman"/>
          <w:i/>
          <w:sz w:val="24"/>
          <w:szCs w:val="24"/>
        </w:rPr>
      </w:pPr>
      <w:r>
        <w:rPr>
          <w:rFonts w:ascii="Times New Roman" w:hAnsi="Times New Roman" w:cs="Times New Roman"/>
          <w:sz w:val="24"/>
          <w:szCs w:val="24"/>
        </w:rPr>
        <w:t xml:space="preserve">     2006  </w:t>
      </w:r>
      <w:r w:rsidR="00727C54">
        <w:rPr>
          <w:rFonts w:ascii="Times New Roman" w:hAnsi="Times New Roman" w:cs="Times New Roman"/>
          <w:sz w:val="24"/>
          <w:szCs w:val="24"/>
        </w:rPr>
        <w:t xml:space="preserve">In the Eyes of the Beholder: Virtual Reality Re-creations and Academia. </w:t>
      </w:r>
      <w:r>
        <w:rPr>
          <w:rFonts w:ascii="Times New Roman" w:hAnsi="Times New Roman" w:cs="Times New Roman"/>
          <w:i/>
          <w:sz w:val="24"/>
          <w:szCs w:val="24"/>
        </w:rPr>
        <w:t xml:space="preserve">Journal of </w:t>
      </w:r>
    </w:p>
    <w:p w14:paraId="7A6D7FFD" w14:textId="61A2E785" w:rsidR="00F96751" w:rsidRDefault="00691EBD" w:rsidP="00141310">
      <w:pPr>
        <w:tabs>
          <w:tab w:val="left" w:pos="6030"/>
        </w:tabs>
        <w:ind w:hanging="25"/>
        <w:rPr>
          <w:rFonts w:ascii="Times New Roman" w:hAnsi="Times New Roman" w:cs="Times New Roman"/>
          <w:sz w:val="24"/>
          <w:szCs w:val="24"/>
        </w:rPr>
      </w:pPr>
      <w:r>
        <w:rPr>
          <w:rFonts w:ascii="Times New Roman" w:hAnsi="Times New Roman" w:cs="Times New Roman"/>
          <w:i/>
          <w:sz w:val="24"/>
          <w:szCs w:val="24"/>
        </w:rPr>
        <w:t xml:space="preserve">        Roman </w:t>
      </w:r>
      <w:r w:rsidR="00727C54">
        <w:rPr>
          <w:rFonts w:ascii="Times New Roman" w:hAnsi="Times New Roman" w:cs="Times New Roman"/>
          <w:i/>
          <w:sz w:val="24"/>
          <w:szCs w:val="24"/>
        </w:rPr>
        <w:t xml:space="preserve">Archaeology </w:t>
      </w:r>
      <w:r w:rsidR="00727C54">
        <w:rPr>
          <w:rFonts w:ascii="Times New Roman" w:hAnsi="Times New Roman" w:cs="Times New Roman"/>
          <w:sz w:val="24"/>
          <w:szCs w:val="24"/>
        </w:rPr>
        <w:t>61: 321-334.</w:t>
      </w:r>
    </w:p>
    <w:p w14:paraId="4198C6A3" w14:textId="1D093595" w:rsidR="000C241F" w:rsidRDefault="000C241F" w:rsidP="00141310">
      <w:pPr>
        <w:tabs>
          <w:tab w:val="left" w:pos="6030"/>
        </w:tabs>
        <w:ind w:hanging="25"/>
        <w:rPr>
          <w:rFonts w:ascii="Times New Roman" w:hAnsi="Times New Roman" w:cs="Times New Roman"/>
          <w:sz w:val="24"/>
          <w:szCs w:val="24"/>
        </w:rPr>
      </w:pPr>
    </w:p>
    <w:p w14:paraId="70F92A45" w14:textId="77777777" w:rsidR="000C241F" w:rsidRDefault="000C241F" w:rsidP="000C241F">
      <w:pPr>
        <w:tabs>
          <w:tab w:val="left" w:pos="6030"/>
        </w:tabs>
        <w:ind w:hanging="25"/>
        <w:rPr>
          <w:rFonts w:ascii="Times New Roman" w:hAnsi="Times New Roman" w:cs="Times New Roman"/>
          <w:sz w:val="24"/>
          <w:szCs w:val="24"/>
        </w:rPr>
      </w:pPr>
      <w:r w:rsidRPr="000C241F">
        <w:rPr>
          <w:rFonts w:ascii="Times New Roman" w:hAnsi="Times New Roman" w:cs="Times New Roman"/>
          <w:sz w:val="24"/>
          <w:szCs w:val="24"/>
        </w:rPr>
        <w:t xml:space="preserve">Feldman, M. </w:t>
      </w:r>
    </w:p>
    <w:p w14:paraId="7E3A23D6" w14:textId="76B7FDBB" w:rsidR="000C241F" w:rsidRPr="000C241F" w:rsidRDefault="000C241F" w:rsidP="000C241F">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2006  </w:t>
      </w:r>
      <w:r w:rsidRPr="000C241F">
        <w:rPr>
          <w:rFonts w:ascii="Times New Roman" w:hAnsi="Times New Roman" w:cs="Times New Roman"/>
          <w:sz w:val="24"/>
          <w:szCs w:val="24"/>
        </w:rPr>
        <w:t xml:space="preserve">“Assur Tomb 45 and the Birth of the Assyrian Empire.” </w:t>
      </w:r>
      <w:r w:rsidRPr="000C241F">
        <w:rPr>
          <w:rFonts w:ascii="Times New Roman" w:hAnsi="Times New Roman" w:cs="Times New Roman"/>
          <w:i/>
          <w:sz w:val="24"/>
          <w:szCs w:val="24"/>
        </w:rPr>
        <w:t>BASOR</w:t>
      </w:r>
      <w:r w:rsidRPr="000C241F">
        <w:rPr>
          <w:rFonts w:ascii="Times New Roman" w:hAnsi="Times New Roman" w:cs="Times New Roman"/>
          <w:sz w:val="24"/>
          <w:szCs w:val="24"/>
        </w:rPr>
        <w:t xml:space="preserve"> 343: 21-43. </w:t>
      </w:r>
    </w:p>
    <w:p w14:paraId="48DB6286" w14:textId="0B8DF38F" w:rsidR="000C241F" w:rsidRDefault="000C241F" w:rsidP="00141310">
      <w:pPr>
        <w:tabs>
          <w:tab w:val="left" w:pos="6030"/>
        </w:tabs>
        <w:ind w:hanging="25"/>
        <w:rPr>
          <w:rFonts w:ascii="Times New Roman" w:hAnsi="Times New Roman" w:cs="Times New Roman"/>
          <w:sz w:val="24"/>
          <w:szCs w:val="24"/>
        </w:rPr>
      </w:pPr>
    </w:p>
    <w:p w14:paraId="65CF59E4" w14:textId="77777777" w:rsidR="000C241F" w:rsidRDefault="000C241F" w:rsidP="000C241F">
      <w:pPr>
        <w:tabs>
          <w:tab w:val="left" w:pos="6030"/>
        </w:tabs>
        <w:ind w:hanging="25"/>
        <w:rPr>
          <w:rFonts w:ascii="Times New Roman" w:hAnsi="Times New Roman" w:cs="Times New Roman"/>
          <w:sz w:val="24"/>
          <w:szCs w:val="24"/>
        </w:rPr>
      </w:pPr>
      <w:r w:rsidRPr="000C241F">
        <w:rPr>
          <w:rFonts w:ascii="Times New Roman" w:hAnsi="Times New Roman" w:cs="Times New Roman"/>
          <w:sz w:val="24"/>
          <w:szCs w:val="24"/>
        </w:rPr>
        <w:t xml:space="preserve">Finkelstein, J. </w:t>
      </w:r>
    </w:p>
    <w:p w14:paraId="15A3ED57" w14:textId="4462E19D" w:rsidR="000C241F" w:rsidRPr="000C241F" w:rsidRDefault="000C241F" w:rsidP="000C241F">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1953  </w:t>
      </w:r>
      <w:r w:rsidRPr="000C241F">
        <w:rPr>
          <w:rFonts w:ascii="Times New Roman" w:hAnsi="Times New Roman" w:cs="Times New Roman"/>
          <w:sz w:val="24"/>
          <w:szCs w:val="24"/>
        </w:rPr>
        <w:t xml:space="preserve">“Cuneiform Texts from Tell Billa.” </w:t>
      </w:r>
      <w:r w:rsidRPr="000C241F">
        <w:rPr>
          <w:rFonts w:ascii="Times New Roman" w:hAnsi="Times New Roman" w:cs="Times New Roman"/>
          <w:i/>
          <w:sz w:val="24"/>
          <w:szCs w:val="24"/>
        </w:rPr>
        <w:t>Journal of Cuneiform Studies</w:t>
      </w:r>
      <w:r w:rsidRPr="000C241F">
        <w:rPr>
          <w:rFonts w:ascii="Times New Roman" w:hAnsi="Times New Roman" w:cs="Times New Roman"/>
          <w:sz w:val="24"/>
          <w:szCs w:val="24"/>
        </w:rPr>
        <w:t xml:space="preserve"> 7: 111-176.</w:t>
      </w:r>
    </w:p>
    <w:p w14:paraId="471EB1FB" w14:textId="20762BBD" w:rsidR="00E1384E" w:rsidRDefault="00E1384E" w:rsidP="00141310">
      <w:pPr>
        <w:tabs>
          <w:tab w:val="left" w:pos="6030"/>
        </w:tabs>
        <w:ind w:hanging="25"/>
        <w:rPr>
          <w:rFonts w:ascii="Times New Roman" w:hAnsi="Times New Roman" w:cs="Times New Roman"/>
          <w:sz w:val="24"/>
          <w:szCs w:val="24"/>
        </w:rPr>
      </w:pPr>
    </w:p>
    <w:p w14:paraId="7F9EBBDA" w14:textId="2AB3CD94" w:rsidR="00E1384E" w:rsidRDefault="00E1384E" w:rsidP="00141310">
      <w:pPr>
        <w:tabs>
          <w:tab w:val="left" w:pos="6030"/>
        </w:tabs>
        <w:ind w:hanging="25"/>
        <w:rPr>
          <w:rFonts w:ascii="Times New Roman" w:hAnsi="Times New Roman" w:cs="Times New Roman"/>
          <w:sz w:val="24"/>
          <w:szCs w:val="24"/>
        </w:rPr>
      </w:pPr>
      <w:r>
        <w:rPr>
          <w:rFonts w:ascii="Times New Roman" w:hAnsi="Times New Roman" w:cs="Times New Roman"/>
          <w:sz w:val="24"/>
          <w:szCs w:val="24"/>
        </w:rPr>
        <w:t>Frankfort, H.</w:t>
      </w:r>
    </w:p>
    <w:p w14:paraId="079999F4" w14:textId="7DE3636C" w:rsidR="00E1384E" w:rsidRPr="00E1384E" w:rsidRDefault="00E1384E" w:rsidP="00141310">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1950  Town Planning in Ancient Mesopotamia. </w:t>
      </w:r>
      <w:r>
        <w:rPr>
          <w:rFonts w:ascii="Times New Roman" w:hAnsi="Times New Roman" w:cs="Times New Roman"/>
          <w:i/>
          <w:sz w:val="24"/>
          <w:szCs w:val="24"/>
        </w:rPr>
        <w:t>The Town Planning Review</w:t>
      </w:r>
      <w:r>
        <w:rPr>
          <w:rFonts w:ascii="Times New Roman" w:hAnsi="Times New Roman" w:cs="Times New Roman"/>
          <w:sz w:val="24"/>
          <w:szCs w:val="24"/>
        </w:rPr>
        <w:t xml:space="preserve"> 21 (2): 98-115. </w:t>
      </w:r>
    </w:p>
    <w:p w14:paraId="70864743" w14:textId="77777777" w:rsidR="003B7898" w:rsidRDefault="003B7898" w:rsidP="00141310">
      <w:pPr>
        <w:tabs>
          <w:tab w:val="left" w:pos="6030"/>
        </w:tabs>
        <w:ind w:hanging="25"/>
        <w:rPr>
          <w:rFonts w:ascii="Times New Roman" w:hAnsi="Times New Roman" w:cs="Times New Roman"/>
          <w:sz w:val="24"/>
          <w:szCs w:val="24"/>
        </w:rPr>
      </w:pPr>
    </w:p>
    <w:p w14:paraId="6A68DB9C" w14:textId="35C85728" w:rsidR="003B7898" w:rsidRDefault="003B7898" w:rsidP="00141310">
      <w:pPr>
        <w:tabs>
          <w:tab w:val="left" w:pos="6030"/>
        </w:tabs>
        <w:ind w:hanging="25"/>
        <w:rPr>
          <w:rFonts w:ascii="Times New Roman" w:hAnsi="Times New Roman" w:cs="Times New Roman"/>
          <w:sz w:val="24"/>
          <w:szCs w:val="24"/>
        </w:rPr>
      </w:pPr>
      <w:r>
        <w:rPr>
          <w:rFonts w:ascii="Times New Roman" w:hAnsi="Times New Roman" w:cs="Times New Roman"/>
          <w:sz w:val="24"/>
          <w:szCs w:val="24"/>
        </w:rPr>
        <w:t>Geertz, Hildred</w:t>
      </w:r>
    </w:p>
    <w:p w14:paraId="33EAB596" w14:textId="77777777" w:rsidR="00DA338E" w:rsidRDefault="003B7898" w:rsidP="00141310">
      <w:pPr>
        <w:tabs>
          <w:tab w:val="left" w:pos="6030"/>
        </w:tabs>
        <w:ind w:hanging="25"/>
        <w:rPr>
          <w:rFonts w:ascii="Times New Roman" w:hAnsi="Times New Roman" w:cs="Times New Roman"/>
          <w:i/>
          <w:sz w:val="24"/>
          <w:szCs w:val="24"/>
        </w:rPr>
      </w:pPr>
      <w:r>
        <w:rPr>
          <w:rFonts w:ascii="Times New Roman" w:hAnsi="Times New Roman" w:cs="Times New Roman"/>
          <w:sz w:val="24"/>
          <w:szCs w:val="24"/>
        </w:rPr>
        <w:t xml:space="preserve">     1979  The Meanings of Family Ties</w:t>
      </w:r>
      <w:r w:rsidR="00DA338E">
        <w:rPr>
          <w:rFonts w:ascii="Times New Roman" w:hAnsi="Times New Roman" w:cs="Times New Roman"/>
          <w:sz w:val="24"/>
          <w:szCs w:val="24"/>
        </w:rPr>
        <w:t xml:space="preserve">. In </w:t>
      </w:r>
      <w:r w:rsidR="00DA338E">
        <w:rPr>
          <w:rFonts w:ascii="Times New Roman" w:hAnsi="Times New Roman" w:cs="Times New Roman"/>
          <w:i/>
          <w:sz w:val="24"/>
          <w:szCs w:val="24"/>
        </w:rPr>
        <w:t xml:space="preserve">Meaning and Order in Moroccan Society: Three </w:t>
      </w:r>
    </w:p>
    <w:p w14:paraId="250448F2" w14:textId="77777777" w:rsidR="00DA338E" w:rsidRDefault="00DA338E" w:rsidP="00141310">
      <w:pPr>
        <w:tabs>
          <w:tab w:val="left" w:pos="6030"/>
        </w:tabs>
        <w:ind w:hanging="25"/>
        <w:rPr>
          <w:rFonts w:ascii="Times New Roman" w:hAnsi="Times New Roman" w:cs="Times New Roman"/>
          <w:sz w:val="24"/>
          <w:szCs w:val="24"/>
        </w:rPr>
      </w:pPr>
      <w:r>
        <w:rPr>
          <w:rFonts w:ascii="Times New Roman" w:hAnsi="Times New Roman" w:cs="Times New Roman"/>
          <w:i/>
          <w:sz w:val="24"/>
          <w:szCs w:val="24"/>
        </w:rPr>
        <w:t xml:space="preserve">        Essays in Cultural Analysis</w:t>
      </w:r>
      <w:r>
        <w:rPr>
          <w:rFonts w:ascii="Times New Roman" w:hAnsi="Times New Roman" w:cs="Times New Roman"/>
          <w:sz w:val="24"/>
          <w:szCs w:val="24"/>
        </w:rPr>
        <w:t xml:space="preserve">, edited by C. Geertz, H. Geertz, and L. Rosen, 315-391. </w:t>
      </w:r>
    </w:p>
    <w:p w14:paraId="53BDDCB1" w14:textId="33C33D9A" w:rsidR="003B7898" w:rsidRPr="00DA338E" w:rsidRDefault="00DA338E" w:rsidP="00141310">
      <w:pPr>
        <w:tabs>
          <w:tab w:val="left" w:pos="6030"/>
        </w:tabs>
        <w:ind w:hanging="25"/>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Cambridge: Cambridge University Press.</w:t>
      </w:r>
    </w:p>
    <w:p w14:paraId="1D2A6F9B" w14:textId="5237BD03" w:rsidR="003B2749" w:rsidRDefault="003B2749" w:rsidP="00141310">
      <w:pPr>
        <w:tabs>
          <w:tab w:val="left" w:pos="6030"/>
        </w:tabs>
        <w:ind w:hanging="25"/>
        <w:rPr>
          <w:rFonts w:ascii="Times New Roman" w:hAnsi="Times New Roman" w:cs="Times New Roman"/>
          <w:sz w:val="24"/>
          <w:szCs w:val="24"/>
        </w:rPr>
      </w:pPr>
    </w:p>
    <w:p w14:paraId="3F5B06A3" w14:textId="753ECE23" w:rsidR="003B2749" w:rsidRDefault="003B2749" w:rsidP="00141310">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Gifford-Gonzalez, Diane </w:t>
      </w:r>
    </w:p>
    <w:p w14:paraId="39386170" w14:textId="77777777" w:rsidR="003B2749" w:rsidRDefault="003B2749" w:rsidP="00141310">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1993  You Can Hide, But you Can’t Run: Representations of Women’s Work in  </w:t>
      </w:r>
    </w:p>
    <w:p w14:paraId="05771BBD" w14:textId="08B77A38" w:rsidR="003B2749" w:rsidRDefault="003B2749" w:rsidP="00141310">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Illustrations of Palaeolithic Life. </w:t>
      </w:r>
      <w:r>
        <w:rPr>
          <w:rFonts w:ascii="Times New Roman" w:hAnsi="Times New Roman" w:cs="Times New Roman"/>
          <w:i/>
          <w:sz w:val="24"/>
          <w:szCs w:val="24"/>
        </w:rPr>
        <w:t>Visual Anthropology Review</w:t>
      </w:r>
      <w:r>
        <w:rPr>
          <w:rFonts w:ascii="Times New Roman" w:hAnsi="Times New Roman" w:cs="Times New Roman"/>
          <w:sz w:val="24"/>
          <w:szCs w:val="24"/>
        </w:rPr>
        <w:t xml:space="preserve"> 9 (1): 22-41.</w:t>
      </w:r>
    </w:p>
    <w:p w14:paraId="4E969F47" w14:textId="77777777" w:rsidR="00F96751" w:rsidRDefault="00F96751" w:rsidP="00141310">
      <w:pPr>
        <w:tabs>
          <w:tab w:val="left" w:pos="6030"/>
        </w:tabs>
        <w:ind w:hanging="25"/>
        <w:rPr>
          <w:rFonts w:ascii="Times New Roman" w:hAnsi="Times New Roman" w:cs="Times New Roman"/>
          <w:sz w:val="24"/>
          <w:szCs w:val="24"/>
        </w:rPr>
      </w:pPr>
    </w:p>
    <w:p w14:paraId="14472294" w14:textId="77777777" w:rsidR="00F96751" w:rsidRDefault="00F96751" w:rsidP="00141310">
      <w:pPr>
        <w:tabs>
          <w:tab w:val="left" w:pos="6030"/>
        </w:tabs>
        <w:ind w:hanging="25"/>
        <w:rPr>
          <w:rFonts w:ascii="Times New Roman" w:hAnsi="Times New Roman" w:cs="Times New Roman"/>
          <w:sz w:val="24"/>
          <w:szCs w:val="24"/>
        </w:rPr>
      </w:pPr>
      <w:r>
        <w:rPr>
          <w:rFonts w:ascii="Times New Roman" w:hAnsi="Times New Roman" w:cs="Times New Roman"/>
          <w:sz w:val="24"/>
          <w:szCs w:val="24"/>
        </w:rPr>
        <w:t>Given, Michael</w:t>
      </w:r>
    </w:p>
    <w:p w14:paraId="04B4D9CF" w14:textId="77777777" w:rsidR="00F96751" w:rsidRDefault="00F96751" w:rsidP="00141310">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2013  Commotion, collaboration, conviviality: Mediterranean survey and the interpretation </w:t>
      </w:r>
    </w:p>
    <w:p w14:paraId="4A45BBDB" w14:textId="35DD56D3" w:rsidR="00B757AF" w:rsidRDefault="00F96751" w:rsidP="00141310">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of landscape. </w:t>
      </w:r>
      <w:r>
        <w:rPr>
          <w:rFonts w:ascii="Times New Roman" w:hAnsi="Times New Roman" w:cs="Times New Roman"/>
          <w:i/>
          <w:sz w:val="24"/>
          <w:szCs w:val="24"/>
        </w:rPr>
        <w:t>Journal of Mediterranean Archaeology</w:t>
      </w:r>
      <w:r w:rsidR="003B2749">
        <w:rPr>
          <w:rFonts w:ascii="Times New Roman" w:hAnsi="Times New Roman" w:cs="Times New Roman"/>
          <w:sz w:val="24"/>
          <w:szCs w:val="24"/>
        </w:rPr>
        <w:t xml:space="preserve"> 26 (1):</w:t>
      </w:r>
      <w:r>
        <w:rPr>
          <w:rFonts w:ascii="Times New Roman" w:hAnsi="Times New Roman" w:cs="Times New Roman"/>
          <w:sz w:val="24"/>
          <w:szCs w:val="24"/>
        </w:rPr>
        <w:t xml:space="preserve"> pp. 3-26.</w:t>
      </w:r>
    </w:p>
    <w:p w14:paraId="07589FA4" w14:textId="6DF118E3" w:rsidR="000C241F" w:rsidRDefault="000C241F" w:rsidP="00141310">
      <w:pPr>
        <w:tabs>
          <w:tab w:val="left" w:pos="6030"/>
        </w:tabs>
        <w:ind w:hanging="25"/>
        <w:rPr>
          <w:rFonts w:ascii="Times New Roman" w:hAnsi="Times New Roman" w:cs="Times New Roman"/>
          <w:sz w:val="24"/>
          <w:szCs w:val="24"/>
        </w:rPr>
      </w:pPr>
    </w:p>
    <w:p w14:paraId="11EB01C7" w14:textId="77777777" w:rsidR="000C241F" w:rsidRDefault="000C241F" w:rsidP="000C241F">
      <w:pPr>
        <w:tabs>
          <w:tab w:val="left" w:pos="6030"/>
        </w:tabs>
        <w:ind w:hanging="25"/>
        <w:rPr>
          <w:rFonts w:ascii="Times New Roman" w:hAnsi="Times New Roman" w:cs="Times New Roman"/>
          <w:sz w:val="24"/>
          <w:szCs w:val="24"/>
        </w:rPr>
      </w:pPr>
      <w:r w:rsidRPr="000C241F">
        <w:rPr>
          <w:rFonts w:ascii="Times New Roman" w:hAnsi="Times New Roman" w:cs="Times New Roman"/>
          <w:sz w:val="24"/>
          <w:szCs w:val="24"/>
        </w:rPr>
        <w:t xml:space="preserve">Haller, A. </w:t>
      </w:r>
    </w:p>
    <w:p w14:paraId="5554B326" w14:textId="4D0358BC" w:rsidR="000C241F" w:rsidRDefault="000C241F" w:rsidP="00141310">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1954  </w:t>
      </w:r>
      <w:r w:rsidRPr="000C241F">
        <w:rPr>
          <w:rFonts w:ascii="Times New Roman" w:hAnsi="Times New Roman" w:cs="Times New Roman"/>
          <w:i/>
          <w:sz w:val="24"/>
          <w:szCs w:val="24"/>
        </w:rPr>
        <w:t xml:space="preserve">Die Gräber und Grüfte von Assur </w:t>
      </w:r>
      <w:r w:rsidRPr="000C241F">
        <w:rPr>
          <w:rFonts w:ascii="Times New Roman" w:hAnsi="Times New Roman" w:cs="Times New Roman"/>
          <w:sz w:val="24"/>
          <w:szCs w:val="24"/>
        </w:rPr>
        <w:t>(= WVDOG 65). Berlin: Mann.</w:t>
      </w:r>
    </w:p>
    <w:p w14:paraId="0E92FE28" w14:textId="77777777" w:rsidR="00B757AF" w:rsidRDefault="00B757AF" w:rsidP="00141310">
      <w:pPr>
        <w:tabs>
          <w:tab w:val="left" w:pos="6030"/>
        </w:tabs>
        <w:ind w:hanging="25"/>
        <w:rPr>
          <w:rFonts w:ascii="Times New Roman" w:hAnsi="Times New Roman" w:cs="Times New Roman"/>
          <w:sz w:val="24"/>
          <w:szCs w:val="24"/>
        </w:rPr>
      </w:pPr>
    </w:p>
    <w:p w14:paraId="0526E4D4" w14:textId="77777777" w:rsidR="00B757AF" w:rsidRDefault="00B757AF" w:rsidP="00141310">
      <w:pPr>
        <w:tabs>
          <w:tab w:val="left" w:pos="6030"/>
        </w:tabs>
        <w:ind w:hanging="25"/>
        <w:rPr>
          <w:rFonts w:ascii="Times New Roman" w:hAnsi="Times New Roman" w:cs="Times New Roman"/>
          <w:sz w:val="24"/>
          <w:szCs w:val="24"/>
        </w:rPr>
      </w:pPr>
      <w:r>
        <w:rPr>
          <w:rFonts w:ascii="Times New Roman" w:hAnsi="Times New Roman" w:cs="Times New Roman"/>
          <w:sz w:val="24"/>
          <w:szCs w:val="24"/>
        </w:rPr>
        <w:t>Hodder, Ian</w:t>
      </w:r>
    </w:p>
    <w:p w14:paraId="2ADEE560" w14:textId="77777777" w:rsidR="00B757AF" w:rsidRDefault="00B757AF" w:rsidP="00141310">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2000  Agency and individuals in long-term processes. In </w:t>
      </w:r>
      <w:r>
        <w:rPr>
          <w:rFonts w:ascii="Times New Roman" w:hAnsi="Times New Roman" w:cs="Times New Roman"/>
          <w:i/>
          <w:sz w:val="24"/>
          <w:szCs w:val="24"/>
        </w:rPr>
        <w:t>Agency in Archaeology</w:t>
      </w:r>
      <w:r>
        <w:rPr>
          <w:rFonts w:ascii="Times New Roman" w:hAnsi="Times New Roman" w:cs="Times New Roman"/>
          <w:sz w:val="24"/>
          <w:szCs w:val="24"/>
        </w:rPr>
        <w:t xml:space="preserve">, edited by </w:t>
      </w:r>
    </w:p>
    <w:p w14:paraId="50D52F2F" w14:textId="5E8DF970" w:rsidR="00727C54" w:rsidRDefault="00B757AF" w:rsidP="00141310">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M. Dobres and J. Robb, pp. 21-33, Routledge, London.</w:t>
      </w:r>
      <w:r w:rsidR="0001608A">
        <w:rPr>
          <w:rFonts w:ascii="Times New Roman" w:hAnsi="Times New Roman" w:cs="Times New Roman"/>
          <w:sz w:val="24"/>
          <w:szCs w:val="24"/>
        </w:rPr>
        <w:br/>
      </w:r>
    </w:p>
    <w:p w14:paraId="7F288203" w14:textId="3C3AA74B" w:rsidR="0001608A" w:rsidRDefault="0001608A" w:rsidP="00141310">
      <w:pPr>
        <w:tabs>
          <w:tab w:val="left" w:pos="6030"/>
        </w:tabs>
        <w:ind w:hanging="25"/>
        <w:rPr>
          <w:rFonts w:ascii="Times New Roman" w:hAnsi="Times New Roman" w:cs="Times New Roman"/>
          <w:sz w:val="24"/>
          <w:szCs w:val="24"/>
        </w:rPr>
      </w:pPr>
      <w:r>
        <w:rPr>
          <w:rFonts w:ascii="Times New Roman" w:hAnsi="Times New Roman" w:cs="Times New Roman"/>
          <w:sz w:val="24"/>
          <w:szCs w:val="24"/>
        </w:rPr>
        <w:t>Houston, Stephen</w:t>
      </w:r>
    </w:p>
    <w:p w14:paraId="2B06371A" w14:textId="77777777" w:rsidR="0001608A" w:rsidRDefault="0001608A" w:rsidP="0001608A">
      <w:pPr>
        <w:tabs>
          <w:tab w:val="left" w:pos="6030"/>
        </w:tabs>
        <w:ind w:hanging="25"/>
        <w:rPr>
          <w:rFonts w:ascii="Times New Roman" w:hAnsi="Times New Roman" w:cs="Times New Roman"/>
          <w:i/>
          <w:sz w:val="24"/>
          <w:szCs w:val="24"/>
        </w:rPr>
      </w:pPr>
      <w:r>
        <w:rPr>
          <w:rFonts w:ascii="Times New Roman" w:hAnsi="Times New Roman" w:cs="Times New Roman"/>
          <w:sz w:val="24"/>
          <w:szCs w:val="24"/>
        </w:rPr>
        <w:tab/>
        <w:t xml:space="preserve">     2013 Ping-Pong, Polygons, Virgins: Graphic Representations of the Ancient Maya. In </w:t>
      </w:r>
      <w:r>
        <w:rPr>
          <w:rFonts w:ascii="Times New Roman" w:hAnsi="Times New Roman" w:cs="Times New Roman"/>
          <w:i/>
          <w:sz w:val="24"/>
          <w:szCs w:val="24"/>
        </w:rPr>
        <w:t>Re-</w:t>
      </w:r>
    </w:p>
    <w:p w14:paraId="0F4C5322" w14:textId="77777777" w:rsidR="0001608A" w:rsidRDefault="0001608A" w:rsidP="0001608A">
      <w:pPr>
        <w:tabs>
          <w:tab w:val="left" w:pos="6030"/>
        </w:tabs>
        <w:ind w:hanging="25"/>
        <w:rPr>
          <w:rFonts w:ascii="Times New Roman" w:hAnsi="Times New Roman" w:cs="Times New Roman"/>
          <w:sz w:val="24"/>
          <w:szCs w:val="24"/>
        </w:rPr>
      </w:pPr>
      <w:r>
        <w:rPr>
          <w:rFonts w:ascii="Times New Roman" w:hAnsi="Times New Roman" w:cs="Times New Roman"/>
          <w:i/>
          <w:sz w:val="24"/>
          <w:szCs w:val="24"/>
        </w:rPr>
        <w:t xml:space="preserve">         Presenting the Past: Archaeology through Text and Image</w:t>
      </w:r>
      <w:r>
        <w:rPr>
          <w:rFonts w:ascii="Times New Roman" w:hAnsi="Times New Roman" w:cs="Times New Roman"/>
          <w:sz w:val="24"/>
          <w:szCs w:val="24"/>
        </w:rPr>
        <w:t xml:space="preserve">, edited by Sheila Bonde and  </w:t>
      </w:r>
    </w:p>
    <w:p w14:paraId="7DFB9795" w14:textId="2B3AF2F6" w:rsidR="0038714A" w:rsidRDefault="0001608A" w:rsidP="0001608A">
      <w:pPr>
        <w:tabs>
          <w:tab w:val="left" w:pos="6030"/>
        </w:tabs>
        <w:ind w:hanging="25"/>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Stephen Houston. Joukowsky Institute Publication 2, Providence. </w:t>
      </w:r>
    </w:p>
    <w:p w14:paraId="490CAB48" w14:textId="2500D9F0" w:rsidR="0038714A" w:rsidRDefault="0038714A" w:rsidP="0001608A">
      <w:pPr>
        <w:tabs>
          <w:tab w:val="left" w:pos="6030"/>
        </w:tabs>
        <w:ind w:hanging="25"/>
        <w:rPr>
          <w:rFonts w:ascii="Times New Roman" w:hAnsi="Times New Roman" w:cs="Times New Roman"/>
          <w:sz w:val="24"/>
          <w:szCs w:val="24"/>
        </w:rPr>
      </w:pPr>
    </w:p>
    <w:p w14:paraId="2CB5A32E" w14:textId="3BBE7C7F" w:rsidR="0038714A" w:rsidRDefault="0038714A"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Ingold, Tim</w:t>
      </w:r>
    </w:p>
    <w:p w14:paraId="15BAF925" w14:textId="5575732C" w:rsidR="0038714A" w:rsidRDefault="0038714A"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2011  </w:t>
      </w:r>
      <w:r>
        <w:rPr>
          <w:rFonts w:ascii="Times New Roman" w:hAnsi="Times New Roman" w:cs="Times New Roman"/>
          <w:i/>
          <w:sz w:val="24"/>
          <w:szCs w:val="24"/>
        </w:rPr>
        <w:t>Being Alive: Essays on movement, knowledge and description</w:t>
      </w:r>
      <w:r>
        <w:rPr>
          <w:rFonts w:ascii="Times New Roman" w:hAnsi="Times New Roman" w:cs="Times New Roman"/>
          <w:sz w:val="24"/>
          <w:szCs w:val="24"/>
        </w:rPr>
        <w:t>. London: Routledge.</w:t>
      </w:r>
    </w:p>
    <w:p w14:paraId="15D035FB" w14:textId="2C384818" w:rsidR="007B759B" w:rsidRDefault="007B759B" w:rsidP="0001608A">
      <w:pPr>
        <w:tabs>
          <w:tab w:val="left" w:pos="6030"/>
        </w:tabs>
        <w:ind w:hanging="25"/>
        <w:rPr>
          <w:rFonts w:ascii="Times New Roman" w:hAnsi="Times New Roman" w:cs="Times New Roman"/>
          <w:sz w:val="24"/>
          <w:szCs w:val="24"/>
        </w:rPr>
      </w:pPr>
    </w:p>
    <w:p w14:paraId="06327FD0" w14:textId="537E5052" w:rsidR="007B759B" w:rsidRDefault="007B759B"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James, Simon</w:t>
      </w:r>
    </w:p>
    <w:p w14:paraId="3CCE2105" w14:textId="77777777" w:rsidR="008A2E54" w:rsidRDefault="007B759B" w:rsidP="0001608A">
      <w:pPr>
        <w:tabs>
          <w:tab w:val="left" w:pos="6030"/>
        </w:tabs>
        <w:ind w:hanging="25"/>
        <w:rPr>
          <w:rFonts w:ascii="Times New Roman" w:hAnsi="Times New Roman" w:cs="Times New Roman"/>
          <w:i/>
          <w:sz w:val="24"/>
          <w:szCs w:val="24"/>
        </w:rPr>
      </w:pPr>
      <w:r>
        <w:rPr>
          <w:rFonts w:ascii="Times New Roman" w:hAnsi="Times New Roman" w:cs="Times New Roman"/>
          <w:sz w:val="24"/>
          <w:szCs w:val="24"/>
        </w:rPr>
        <w:t xml:space="preserve">     1996  Drawing Inferences: Visual Reconstructions in Theory and Practice. In </w:t>
      </w:r>
      <w:r w:rsidR="008A2E54">
        <w:rPr>
          <w:rFonts w:ascii="Times New Roman" w:hAnsi="Times New Roman" w:cs="Times New Roman"/>
          <w:i/>
          <w:sz w:val="24"/>
          <w:szCs w:val="24"/>
        </w:rPr>
        <w:t xml:space="preserve">The Cultural  </w:t>
      </w:r>
    </w:p>
    <w:p w14:paraId="37DB24A1" w14:textId="77777777" w:rsidR="008A2E54" w:rsidRDefault="008A2E54" w:rsidP="0001608A">
      <w:pPr>
        <w:tabs>
          <w:tab w:val="left" w:pos="6030"/>
        </w:tabs>
        <w:ind w:hanging="25"/>
        <w:rPr>
          <w:rFonts w:ascii="Times New Roman" w:hAnsi="Times New Roman" w:cs="Times New Roman"/>
          <w:sz w:val="24"/>
          <w:szCs w:val="24"/>
        </w:rPr>
      </w:pPr>
      <w:r>
        <w:rPr>
          <w:rFonts w:ascii="Times New Roman" w:hAnsi="Times New Roman" w:cs="Times New Roman"/>
          <w:i/>
          <w:sz w:val="24"/>
          <w:szCs w:val="24"/>
        </w:rPr>
        <w:t xml:space="preserve">     Life of Images: Visual Representation in Archaeology</w:t>
      </w:r>
      <w:r>
        <w:rPr>
          <w:rFonts w:ascii="Times New Roman" w:hAnsi="Times New Roman" w:cs="Times New Roman"/>
          <w:sz w:val="24"/>
          <w:szCs w:val="24"/>
        </w:rPr>
        <w:t xml:space="preserve">, edited by B. L. Molyneaux, pp. 22-  </w:t>
      </w:r>
    </w:p>
    <w:p w14:paraId="2FDC307B" w14:textId="2B33301E" w:rsidR="007B759B" w:rsidRDefault="008A2E54" w:rsidP="0001608A">
      <w:pPr>
        <w:tabs>
          <w:tab w:val="left" w:pos="6030"/>
        </w:tabs>
        <w:ind w:hanging="25"/>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48</w:t>
      </w:r>
      <w:r w:rsidR="005E4024">
        <w:rPr>
          <w:rFonts w:ascii="Times New Roman" w:hAnsi="Times New Roman" w:cs="Times New Roman"/>
          <w:sz w:val="24"/>
          <w:szCs w:val="24"/>
        </w:rPr>
        <w:t>, Routledge, London</w:t>
      </w:r>
      <w:r>
        <w:rPr>
          <w:rFonts w:ascii="Times New Roman" w:hAnsi="Times New Roman" w:cs="Times New Roman"/>
          <w:sz w:val="24"/>
          <w:szCs w:val="24"/>
        </w:rPr>
        <w:t>.</w:t>
      </w:r>
    </w:p>
    <w:p w14:paraId="7244EB48" w14:textId="57EFDCE5" w:rsidR="00874BD6" w:rsidRDefault="00874BD6" w:rsidP="0001608A">
      <w:pPr>
        <w:tabs>
          <w:tab w:val="left" w:pos="6030"/>
        </w:tabs>
        <w:ind w:hanging="25"/>
        <w:rPr>
          <w:rFonts w:ascii="Times New Roman" w:hAnsi="Times New Roman" w:cs="Times New Roman"/>
          <w:sz w:val="24"/>
          <w:szCs w:val="24"/>
        </w:rPr>
      </w:pPr>
    </w:p>
    <w:p w14:paraId="27FA33A8" w14:textId="72FF82F5" w:rsidR="00874BD6" w:rsidRDefault="00874BD6"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Johnson, Matthew</w:t>
      </w:r>
    </w:p>
    <w:p w14:paraId="4F4FF840" w14:textId="031A9008" w:rsidR="00874BD6" w:rsidRDefault="00874BD6"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2010  </w:t>
      </w:r>
      <w:r>
        <w:rPr>
          <w:rFonts w:ascii="Times New Roman" w:hAnsi="Times New Roman" w:cs="Times New Roman"/>
          <w:i/>
          <w:sz w:val="24"/>
          <w:szCs w:val="24"/>
        </w:rPr>
        <w:t>Archaeological Theory: An Introduction</w:t>
      </w:r>
      <w:r>
        <w:rPr>
          <w:rFonts w:ascii="Times New Roman" w:hAnsi="Times New Roman" w:cs="Times New Roman"/>
          <w:sz w:val="24"/>
          <w:szCs w:val="24"/>
        </w:rPr>
        <w:t>. Wiley-Blackwell.</w:t>
      </w:r>
    </w:p>
    <w:p w14:paraId="2D1429CC" w14:textId="4A5CDDD3" w:rsidR="00874BD6" w:rsidRDefault="00874BD6" w:rsidP="0001608A">
      <w:pPr>
        <w:tabs>
          <w:tab w:val="left" w:pos="6030"/>
        </w:tabs>
        <w:ind w:hanging="25"/>
        <w:rPr>
          <w:rFonts w:ascii="Times New Roman" w:hAnsi="Times New Roman" w:cs="Times New Roman"/>
          <w:sz w:val="24"/>
          <w:szCs w:val="24"/>
        </w:rPr>
      </w:pPr>
    </w:p>
    <w:p w14:paraId="67B6CD7B" w14:textId="551E5264" w:rsidR="00874BD6" w:rsidRDefault="00874BD6"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Joyce, Rosemary A.</w:t>
      </w:r>
    </w:p>
    <w:p w14:paraId="074BB2C1" w14:textId="30D457AD" w:rsidR="00874BD6" w:rsidRDefault="00874BD6"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2002  </w:t>
      </w:r>
      <w:r>
        <w:rPr>
          <w:rFonts w:ascii="Times New Roman" w:hAnsi="Times New Roman" w:cs="Times New Roman"/>
          <w:i/>
          <w:sz w:val="24"/>
          <w:szCs w:val="24"/>
        </w:rPr>
        <w:t>The Languages of Archaeology: Dialogue, Narrative, and Writing</w:t>
      </w:r>
      <w:r>
        <w:rPr>
          <w:rFonts w:ascii="Times New Roman" w:hAnsi="Times New Roman" w:cs="Times New Roman"/>
          <w:sz w:val="24"/>
          <w:szCs w:val="24"/>
        </w:rPr>
        <w:t>. Blackwell.</w:t>
      </w:r>
    </w:p>
    <w:p w14:paraId="5D3448A9" w14:textId="0B040051" w:rsidR="006920DE" w:rsidRDefault="006920DE" w:rsidP="0001608A">
      <w:pPr>
        <w:tabs>
          <w:tab w:val="left" w:pos="6030"/>
        </w:tabs>
        <w:ind w:hanging="25"/>
        <w:rPr>
          <w:rFonts w:ascii="Times New Roman" w:hAnsi="Times New Roman" w:cs="Times New Roman"/>
          <w:sz w:val="24"/>
          <w:szCs w:val="24"/>
        </w:rPr>
      </w:pPr>
    </w:p>
    <w:p w14:paraId="338CE224" w14:textId="010CBE0E" w:rsidR="006920DE" w:rsidRDefault="006920DE"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Koepfer, Diana L.</w:t>
      </w:r>
    </w:p>
    <w:p w14:paraId="38201E42" w14:textId="77777777" w:rsidR="006920DE" w:rsidRDefault="006920DE"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2003  Representation and Aesthetics in Paleo-Art: An Interview with John Gurche.  </w:t>
      </w:r>
    </w:p>
    <w:p w14:paraId="60E3BF3A" w14:textId="76B7E038" w:rsidR="006920DE" w:rsidRDefault="006920DE"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American Anthropologist</w:t>
      </w:r>
      <w:r>
        <w:rPr>
          <w:rFonts w:ascii="Times New Roman" w:hAnsi="Times New Roman" w:cs="Times New Roman"/>
          <w:sz w:val="24"/>
          <w:szCs w:val="24"/>
        </w:rPr>
        <w:t xml:space="preserve"> 105 (1): 146-148.</w:t>
      </w:r>
    </w:p>
    <w:p w14:paraId="0721AAC6" w14:textId="6A821679" w:rsidR="0038709A" w:rsidRDefault="0038709A" w:rsidP="0001608A">
      <w:pPr>
        <w:tabs>
          <w:tab w:val="left" w:pos="6030"/>
        </w:tabs>
        <w:ind w:hanging="25"/>
        <w:rPr>
          <w:rFonts w:ascii="Times New Roman" w:hAnsi="Times New Roman" w:cs="Times New Roman"/>
          <w:sz w:val="24"/>
          <w:szCs w:val="24"/>
        </w:rPr>
      </w:pPr>
    </w:p>
    <w:p w14:paraId="1BA50244" w14:textId="1F73CD90" w:rsidR="0038709A" w:rsidRDefault="0038709A"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Kuklick, Bruce</w:t>
      </w:r>
    </w:p>
    <w:p w14:paraId="010E3BEA" w14:textId="77777777" w:rsidR="0038709A" w:rsidRDefault="0038709A" w:rsidP="0001608A">
      <w:pPr>
        <w:tabs>
          <w:tab w:val="left" w:pos="6030"/>
        </w:tabs>
        <w:ind w:hanging="25"/>
        <w:rPr>
          <w:rFonts w:ascii="Times New Roman" w:hAnsi="Times New Roman" w:cs="Times New Roman"/>
          <w:i/>
          <w:sz w:val="24"/>
          <w:szCs w:val="24"/>
        </w:rPr>
      </w:pPr>
      <w:r>
        <w:rPr>
          <w:rFonts w:ascii="Times New Roman" w:hAnsi="Times New Roman" w:cs="Times New Roman"/>
          <w:sz w:val="24"/>
          <w:szCs w:val="24"/>
        </w:rPr>
        <w:t xml:space="preserve">     1996  </w:t>
      </w:r>
      <w:r>
        <w:rPr>
          <w:rFonts w:ascii="Times New Roman" w:hAnsi="Times New Roman" w:cs="Times New Roman"/>
          <w:i/>
          <w:sz w:val="24"/>
          <w:szCs w:val="24"/>
        </w:rPr>
        <w:t>Puritans in Babylon: The Ancient Near East and American Intellectual Life, 1880-</w:t>
      </w:r>
    </w:p>
    <w:p w14:paraId="38A1DD69" w14:textId="606538F2" w:rsidR="0038709A" w:rsidRDefault="0038709A"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1930</w:t>
      </w:r>
      <w:r>
        <w:rPr>
          <w:rFonts w:ascii="Times New Roman" w:hAnsi="Times New Roman" w:cs="Times New Roman"/>
          <w:sz w:val="24"/>
          <w:szCs w:val="24"/>
        </w:rPr>
        <w:t>. Princeton: Princeton University Press.</w:t>
      </w:r>
    </w:p>
    <w:p w14:paraId="26468258" w14:textId="65B3F282" w:rsidR="00ED3EAA" w:rsidRDefault="00ED3EAA" w:rsidP="0001608A">
      <w:pPr>
        <w:tabs>
          <w:tab w:val="left" w:pos="6030"/>
        </w:tabs>
        <w:ind w:hanging="25"/>
        <w:rPr>
          <w:rFonts w:ascii="Times New Roman" w:hAnsi="Times New Roman" w:cs="Times New Roman"/>
          <w:sz w:val="24"/>
          <w:szCs w:val="24"/>
        </w:rPr>
      </w:pPr>
    </w:p>
    <w:p w14:paraId="436B4E20" w14:textId="6A0039DB" w:rsidR="00ED3EAA" w:rsidRDefault="00ED3EAA"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Lefebvre, H.</w:t>
      </w:r>
    </w:p>
    <w:p w14:paraId="25B864F8" w14:textId="362F4DA5" w:rsidR="00ED3EAA" w:rsidRDefault="00ED3EAA"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1991  </w:t>
      </w:r>
      <w:r>
        <w:rPr>
          <w:rFonts w:ascii="Times New Roman" w:hAnsi="Times New Roman" w:cs="Times New Roman"/>
          <w:i/>
          <w:sz w:val="24"/>
          <w:szCs w:val="24"/>
        </w:rPr>
        <w:t>The Production of Space</w:t>
      </w:r>
      <w:r>
        <w:rPr>
          <w:rFonts w:ascii="Times New Roman" w:hAnsi="Times New Roman" w:cs="Times New Roman"/>
          <w:sz w:val="24"/>
          <w:szCs w:val="24"/>
        </w:rPr>
        <w:t>. Oxford: Blackwell.</w:t>
      </w:r>
    </w:p>
    <w:p w14:paraId="4FC28F07" w14:textId="75F5E272" w:rsidR="000C241F" w:rsidRDefault="000C241F" w:rsidP="0001608A">
      <w:pPr>
        <w:tabs>
          <w:tab w:val="left" w:pos="6030"/>
        </w:tabs>
        <w:ind w:hanging="25"/>
        <w:rPr>
          <w:rFonts w:ascii="Times New Roman" w:hAnsi="Times New Roman" w:cs="Times New Roman"/>
          <w:sz w:val="24"/>
          <w:szCs w:val="24"/>
        </w:rPr>
      </w:pPr>
    </w:p>
    <w:p w14:paraId="069DE1B7" w14:textId="7882A3A4" w:rsidR="000C241F" w:rsidRDefault="000C241F" w:rsidP="000C241F">
      <w:pPr>
        <w:tabs>
          <w:tab w:val="left" w:pos="6030"/>
        </w:tabs>
        <w:ind w:hanging="25"/>
        <w:rPr>
          <w:rFonts w:ascii="Times New Roman" w:hAnsi="Times New Roman" w:cs="Times New Roman"/>
          <w:sz w:val="24"/>
          <w:szCs w:val="24"/>
        </w:rPr>
      </w:pPr>
      <w:r>
        <w:rPr>
          <w:rFonts w:ascii="Times New Roman" w:hAnsi="Times New Roman" w:cs="Times New Roman"/>
          <w:sz w:val="24"/>
          <w:szCs w:val="24"/>
        </w:rPr>
        <w:t>Matthews, Donald</w:t>
      </w:r>
      <w:r w:rsidRPr="000C241F">
        <w:rPr>
          <w:rFonts w:ascii="Times New Roman" w:hAnsi="Times New Roman" w:cs="Times New Roman"/>
          <w:sz w:val="24"/>
          <w:szCs w:val="24"/>
        </w:rPr>
        <w:t xml:space="preserve"> </w:t>
      </w:r>
    </w:p>
    <w:p w14:paraId="0497EA86" w14:textId="77777777" w:rsidR="000C241F" w:rsidRDefault="000C241F" w:rsidP="000C241F">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1991  </w:t>
      </w:r>
      <w:r w:rsidRPr="000C241F">
        <w:rPr>
          <w:rFonts w:ascii="Times New Roman" w:hAnsi="Times New Roman" w:cs="Times New Roman"/>
          <w:sz w:val="24"/>
          <w:szCs w:val="24"/>
        </w:rPr>
        <w:t xml:space="preserve">“Middle Assyrian Glyptic from Tell Billa.” </w:t>
      </w:r>
      <w:r w:rsidRPr="000C241F">
        <w:rPr>
          <w:rFonts w:ascii="Times New Roman" w:hAnsi="Times New Roman" w:cs="Times New Roman"/>
          <w:i/>
          <w:sz w:val="24"/>
          <w:szCs w:val="24"/>
        </w:rPr>
        <w:t>British Institute for the Study of Iraq</w:t>
      </w:r>
      <w:r>
        <w:rPr>
          <w:rFonts w:ascii="Times New Roman" w:hAnsi="Times New Roman" w:cs="Times New Roman"/>
          <w:sz w:val="24"/>
          <w:szCs w:val="24"/>
        </w:rPr>
        <w:t xml:space="preserve"> 53: </w:t>
      </w:r>
    </w:p>
    <w:p w14:paraId="75C91E3D" w14:textId="6F0CB937" w:rsidR="007B22BD" w:rsidRDefault="000C241F"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w:t>
      </w:r>
      <w:r w:rsidRPr="000C241F">
        <w:rPr>
          <w:rFonts w:ascii="Times New Roman" w:hAnsi="Times New Roman" w:cs="Times New Roman"/>
          <w:sz w:val="24"/>
          <w:szCs w:val="24"/>
        </w:rPr>
        <w:t>17-42.</w:t>
      </w:r>
    </w:p>
    <w:p w14:paraId="562A762E" w14:textId="77777777" w:rsidR="000C241F" w:rsidRDefault="000C241F" w:rsidP="0001608A">
      <w:pPr>
        <w:tabs>
          <w:tab w:val="left" w:pos="6030"/>
        </w:tabs>
        <w:ind w:hanging="25"/>
        <w:rPr>
          <w:rFonts w:ascii="Times New Roman" w:hAnsi="Times New Roman" w:cs="Times New Roman"/>
          <w:sz w:val="24"/>
          <w:szCs w:val="24"/>
        </w:rPr>
      </w:pPr>
    </w:p>
    <w:p w14:paraId="3F9A0B56" w14:textId="2563B979" w:rsidR="007B22BD" w:rsidRDefault="007B22BD"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McMahon, Augusta</w:t>
      </w:r>
    </w:p>
    <w:p w14:paraId="4A7B5710" w14:textId="77777777" w:rsidR="007B22BD" w:rsidRDefault="007B22BD"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2013  </w:t>
      </w:r>
      <w:r w:rsidRPr="007B22BD">
        <w:rPr>
          <w:rFonts w:ascii="Times New Roman" w:hAnsi="Times New Roman" w:cs="Times New Roman"/>
          <w:sz w:val="24"/>
          <w:szCs w:val="24"/>
        </w:rPr>
        <w:t xml:space="preserve">Space, Sound, and Light: Toward a Sensory Experience of Ancient Monumental </w:t>
      </w:r>
    </w:p>
    <w:p w14:paraId="421A1F34" w14:textId="71B7AD37" w:rsidR="00A7710E" w:rsidRDefault="007B22BD"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w:t>
      </w:r>
      <w:r w:rsidRPr="007B22BD">
        <w:rPr>
          <w:rFonts w:ascii="Times New Roman" w:hAnsi="Times New Roman" w:cs="Times New Roman"/>
          <w:sz w:val="24"/>
          <w:szCs w:val="24"/>
        </w:rPr>
        <w:t>Architecture</w:t>
      </w:r>
      <w:r>
        <w:rPr>
          <w:rFonts w:ascii="Times New Roman" w:hAnsi="Times New Roman" w:cs="Times New Roman"/>
          <w:sz w:val="24"/>
          <w:szCs w:val="24"/>
        </w:rPr>
        <w:t xml:space="preserve">. </w:t>
      </w:r>
      <w:r>
        <w:rPr>
          <w:rFonts w:ascii="Times New Roman" w:hAnsi="Times New Roman" w:cs="Times New Roman"/>
          <w:i/>
          <w:sz w:val="24"/>
          <w:szCs w:val="24"/>
        </w:rPr>
        <w:t xml:space="preserve">American Journal of Archaeology </w:t>
      </w:r>
      <w:r>
        <w:rPr>
          <w:rFonts w:ascii="Times New Roman" w:hAnsi="Times New Roman" w:cs="Times New Roman"/>
          <w:sz w:val="24"/>
          <w:szCs w:val="24"/>
        </w:rPr>
        <w:t>117 (2): 163-179.</w:t>
      </w:r>
    </w:p>
    <w:p w14:paraId="2E7D0E58" w14:textId="3191D97C" w:rsidR="000F48AE" w:rsidRDefault="000F48AE" w:rsidP="0001608A">
      <w:pPr>
        <w:tabs>
          <w:tab w:val="left" w:pos="6030"/>
        </w:tabs>
        <w:ind w:hanging="25"/>
        <w:rPr>
          <w:rFonts w:ascii="Times New Roman" w:hAnsi="Times New Roman" w:cs="Times New Roman"/>
          <w:sz w:val="24"/>
          <w:szCs w:val="24"/>
        </w:rPr>
      </w:pPr>
    </w:p>
    <w:p w14:paraId="1DDD78E8" w14:textId="77777777" w:rsidR="000F48AE" w:rsidRDefault="000F48AE" w:rsidP="0001608A">
      <w:pPr>
        <w:tabs>
          <w:tab w:val="left" w:pos="6030"/>
        </w:tabs>
        <w:ind w:hanging="25"/>
        <w:rPr>
          <w:rFonts w:ascii="Times New Roman" w:hAnsi="Times New Roman" w:cs="Times New Roman"/>
          <w:sz w:val="24"/>
          <w:szCs w:val="24"/>
        </w:rPr>
      </w:pPr>
      <w:r w:rsidRPr="000F48AE">
        <w:rPr>
          <w:rFonts w:ascii="Times New Roman" w:hAnsi="Times New Roman" w:cs="Times New Roman"/>
          <w:sz w:val="24"/>
          <w:szCs w:val="24"/>
        </w:rPr>
        <w:t xml:space="preserve">Miglus, Peter A. </w:t>
      </w:r>
    </w:p>
    <w:p w14:paraId="43512FBB" w14:textId="00CEBC3C" w:rsidR="000F48AE" w:rsidRDefault="000F48AE"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1996  </w:t>
      </w:r>
      <w:r w:rsidRPr="000F48AE">
        <w:rPr>
          <w:rFonts w:ascii="Times New Roman" w:hAnsi="Times New Roman" w:cs="Times New Roman"/>
          <w:i/>
          <w:iCs/>
          <w:sz w:val="24"/>
          <w:szCs w:val="24"/>
        </w:rPr>
        <w:t>Das Wohngebiet von Assur: Stra</w:t>
      </w:r>
      <w:r>
        <w:rPr>
          <w:rFonts w:ascii="Times New Roman" w:hAnsi="Times New Roman" w:cs="Times New Roman"/>
          <w:i/>
          <w:iCs/>
          <w:sz w:val="24"/>
          <w:szCs w:val="24"/>
        </w:rPr>
        <w:t>tigraphie und Architektur</w:t>
      </w:r>
      <w:r w:rsidRPr="000F48AE">
        <w:rPr>
          <w:rFonts w:ascii="Times New Roman" w:hAnsi="Times New Roman" w:cs="Times New Roman"/>
          <w:sz w:val="24"/>
          <w:szCs w:val="24"/>
        </w:rPr>
        <w:t>. Berlin: Mann.</w:t>
      </w:r>
    </w:p>
    <w:p w14:paraId="12C8848D" w14:textId="77777777" w:rsidR="000F48AE" w:rsidRDefault="000F48AE" w:rsidP="0001608A">
      <w:pPr>
        <w:tabs>
          <w:tab w:val="left" w:pos="6030"/>
        </w:tabs>
        <w:ind w:hanging="25"/>
        <w:rPr>
          <w:rFonts w:ascii="Times New Roman" w:hAnsi="Times New Roman" w:cs="Times New Roman"/>
          <w:sz w:val="24"/>
          <w:szCs w:val="24"/>
        </w:rPr>
      </w:pPr>
    </w:p>
    <w:p w14:paraId="6AB00240" w14:textId="5A3B2460" w:rsidR="00A7710E" w:rsidRDefault="00A7710E"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Moser, Stephanie</w:t>
      </w:r>
    </w:p>
    <w:p w14:paraId="10189FA5" w14:textId="77777777" w:rsidR="00A7710E" w:rsidRDefault="00A7710E"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2001  Archaeological Representation: The Visual Convention of Constructing Knowledge </w:t>
      </w:r>
    </w:p>
    <w:p w14:paraId="6BD6EEDA" w14:textId="77777777" w:rsidR="00A7710E" w:rsidRDefault="00A7710E"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about the Past. In </w:t>
      </w:r>
      <w:r>
        <w:rPr>
          <w:rFonts w:ascii="Times New Roman" w:hAnsi="Times New Roman" w:cs="Times New Roman"/>
          <w:i/>
          <w:sz w:val="24"/>
          <w:szCs w:val="24"/>
        </w:rPr>
        <w:t>Archaeological Theory Today</w:t>
      </w:r>
      <w:r>
        <w:rPr>
          <w:rFonts w:ascii="Times New Roman" w:hAnsi="Times New Roman" w:cs="Times New Roman"/>
          <w:sz w:val="24"/>
          <w:szCs w:val="24"/>
        </w:rPr>
        <w:t xml:space="preserve">, edited by Ian Hodder, pp. 262-283, </w:t>
      </w:r>
    </w:p>
    <w:p w14:paraId="29EF4ED8" w14:textId="605912C7" w:rsidR="00A7710E" w:rsidRDefault="00A7710E"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Polity Press, Cambridge. </w:t>
      </w:r>
    </w:p>
    <w:p w14:paraId="3F382085" w14:textId="128ED1CD" w:rsidR="005E4024" w:rsidRDefault="005E4024" w:rsidP="0001608A">
      <w:pPr>
        <w:tabs>
          <w:tab w:val="left" w:pos="6030"/>
        </w:tabs>
        <w:ind w:hanging="25"/>
        <w:rPr>
          <w:rFonts w:ascii="Times New Roman" w:hAnsi="Times New Roman" w:cs="Times New Roman"/>
          <w:i/>
          <w:sz w:val="24"/>
          <w:szCs w:val="24"/>
        </w:rPr>
      </w:pPr>
    </w:p>
    <w:p w14:paraId="0C135CB3" w14:textId="2CFD8243" w:rsidR="005E4024" w:rsidRDefault="005E4024"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Moser, Stephanie and Clive Gamble</w:t>
      </w:r>
    </w:p>
    <w:p w14:paraId="1214C1AD" w14:textId="77777777" w:rsidR="005E4024" w:rsidRDefault="005E4024"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1997  Revolutionary Images: The Iconic Vocabulary for Representing Human Antiquity.  </w:t>
      </w:r>
    </w:p>
    <w:p w14:paraId="0787E344" w14:textId="77777777" w:rsidR="005E4024" w:rsidRDefault="005E4024"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In </w:t>
      </w:r>
      <w:r>
        <w:rPr>
          <w:rFonts w:ascii="Times New Roman" w:hAnsi="Times New Roman" w:cs="Times New Roman"/>
          <w:i/>
          <w:sz w:val="24"/>
          <w:szCs w:val="24"/>
        </w:rPr>
        <w:t>The Cultural Life of Images: Visual Representations in Archaeology</w:t>
      </w:r>
      <w:r>
        <w:rPr>
          <w:rFonts w:ascii="Times New Roman" w:hAnsi="Times New Roman" w:cs="Times New Roman"/>
          <w:sz w:val="24"/>
          <w:szCs w:val="24"/>
        </w:rPr>
        <w:t xml:space="preserve">, </w:t>
      </w:r>
      <w:r w:rsidRPr="005E4024">
        <w:rPr>
          <w:rFonts w:ascii="Times New Roman" w:hAnsi="Times New Roman" w:cs="Times New Roman"/>
          <w:sz w:val="24"/>
          <w:szCs w:val="24"/>
        </w:rPr>
        <w:t xml:space="preserve">edited by Brian </w:t>
      </w:r>
      <w:r>
        <w:rPr>
          <w:rFonts w:ascii="Times New Roman" w:hAnsi="Times New Roman" w:cs="Times New Roman"/>
          <w:sz w:val="24"/>
          <w:szCs w:val="24"/>
        </w:rPr>
        <w:t xml:space="preserve"> </w:t>
      </w:r>
    </w:p>
    <w:p w14:paraId="1C3527F1" w14:textId="0ADAB328" w:rsidR="00FA58E3" w:rsidRDefault="005E4024"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w:t>
      </w:r>
      <w:r w:rsidRPr="005E4024">
        <w:rPr>
          <w:rFonts w:ascii="Times New Roman" w:hAnsi="Times New Roman" w:cs="Times New Roman"/>
          <w:sz w:val="24"/>
          <w:szCs w:val="24"/>
        </w:rPr>
        <w:t>Leigh Molyneaux, pp. 184-212, Routledge, London.</w:t>
      </w:r>
    </w:p>
    <w:p w14:paraId="0317B304" w14:textId="3F3B5DBF" w:rsidR="000C241F" w:rsidRDefault="000C241F" w:rsidP="0001608A">
      <w:pPr>
        <w:tabs>
          <w:tab w:val="left" w:pos="6030"/>
        </w:tabs>
        <w:ind w:hanging="25"/>
        <w:rPr>
          <w:rFonts w:ascii="Times New Roman" w:hAnsi="Times New Roman" w:cs="Times New Roman"/>
          <w:sz w:val="24"/>
          <w:szCs w:val="24"/>
        </w:rPr>
      </w:pPr>
    </w:p>
    <w:p w14:paraId="28703288" w14:textId="02911AD6" w:rsidR="000C241F" w:rsidRDefault="000C241F" w:rsidP="000C241F">
      <w:pPr>
        <w:tabs>
          <w:tab w:val="left" w:pos="6030"/>
        </w:tabs>
        <w:ind w:hanging="25"/>
        <w:rPr>
          <w:rFonts w:ascii="Times New Roman" w:hAnsi="Times New Roman" w:cs="Times New Roman"/>
          <w:sz w:val="24"/>
          <w:szCs w:val="24"/>
        </w:rPr>
      </w:pPr>
      <w:r>
        <w:rPr>
          <w:rFonts w:ascii="Times New Roman" w:hAnsi="Times New Roman" w:cs="Times New Roman"/>
          <w:sz w:val="24"/>
          <w:szCs w:val="24"/>
        </w:rPr>
        <w:t>Pedde, Friedhelm</w:t>
      </w:r>
      <w:r w:rsidRPr="000C241F">
        <w:rPr>
          <w:rFonts w:ascii="Times New Roman" w:hAnsi="Times New Roman" w:cs="Times New Roman"/>
          <w:sz w:val="24"/>
          <w:szCs w:val="24"/>
        </w:rPr>
        <w:t xml:space="preserve"> </w:t>
      </w:r>
    </w:p>
    <w:p w14:paraId="1BEEFB04" w14:textId="304894E1" w:rsidR="000C241F" w:rsidRPr="000C241F" w:rsidRDefault="000C241F" w:rsidP="000C241F">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2012  </w:t>
      </w:r>
      <w:r w:rsidRPr="000C241F">
        <w:rPr>
          <w:rFonts w:ascii="Times New Roman" w:hAnsi="Times New Roman" w:cs="Times New Roman"/>
          <w:sz w:val="24"/>
          <w:szCs w:val="24"/>
        </w:rPr>
        <w:t xml:space="preserve">“The Assyrian Heartland.” In </w:t>
      </w:r>
      <w:r w:rsidRPr="000C241F">
        <w:rPr>
          <w:rFonts w:ascii="Times New Roman" w:hAnsi="Times New Roman" w:cs="Times New Roman"/>
          <w:i/>
          <w:sz w:val="24"/>
          <w:szCs w:val="24"/>
        </w:rPr>
        <w:t xml:space="preserve">A Companion to the Archaeology of the Ancient Near </w:t>
      </w:r>
    </w:p>
    <w:p w14:paraId="3A2089A4" w14:textId="573B86B1" w:rsidR="000C241F" w:rsidRPr="000C241F" w:rsidRDefault="000C241F" w:rsidP="000C241F">
      <w:pPr>
        <w:tabs>
          <w:tab w:val="left" w:pos="6030"/>
        </w:tabs>
        <w:ind w:hanging="25"/>
        <w:rPr>
          <w:rFonts w:ascii="Times New Roman" w:hAnsi="Times New Roman" w:cs="Times New Roman"/>
          <w:sz w:val="24"/>
          <w:szCs w:val="24"/>
        </w:rPr>
      </w:pPr>
      <w:r>
        <w:rPr>
          <w:rFonts w:ascii="Times New Roman" w:hAnsi="Times New Roman" w:cs="Times New Roman"/>
          <w:i/>
          <w:sz w:val="24"/>
          <w:szCs w:val="24"/>
        </w:rPr>
        <w:t xml:space="preserve">         </w:t>
      </w:r>
      <w:r w:rsidRPr="000C241F">
        <w:rPr>
          <w:rFonts w:ascii="Times New Roman" w:hAnsi="Times New Roman" w:cs="Times New Roman"/>
          <w:i/>
          <w:sz w:val="24"/>
          <w:szCs w:val="24"/>
        </w:rPr>
        <w:t>East</w:t>
      </w:r>
      <w:r w:rsidRPr="000C241F">
        <w:rPr>
          <w:rFonts w:ascii="Times New Roman" w:hAnsi="Times New Roman" w:cs="Times New Roman"/>
          <w:sz w:val="24"/>
          <w:szCs w:val="24"/>
        </w:rPr>
        <w:t>, edited by D. T. Potts, pp. 851-866. Somerset: Wiley.</w:t>
      </w:r>
    </w:p>
    <w:p w14:paraId="242384ED" w14:textId="13BF4263" w:rsidR="000C241F" w:rsidRDefault="000C241F" w:rsidP="0001608A">
      <w:pPr>
        <w:tabs>
          <w:tab w:val="left" w:pos="6030"/>
        </w:tabs>
        <w:ind w:hanging="25"/>
        <w:rPr>
          <w:rFonts w:ascii="Times New Roman" w:hAnsi="Times New Roman" w:cs="Times New Roman"/>
          <w:sz w:val="24"/>
          <w:szCs w:val="24"/>
        </w:rPr>
      </w:pPr>
    </w:p>
    <w:p w14:paraId="11E705A4" w14:textId="77777777" w:rsidR="000C241F" w:rsidRDefault="000C241F" w:rsidP="000C241F">
      <w:pPr>
        <w:tabs>
          <w:tab w:val="left" w:pos="6030"/>
        </w:tabs>
        <w:ind w:hanging="25"/>
        <w:rPr>
          <w:rFonts w:ascii="Times New Roman" w:hAnsi="Times New Roman" w:cs="Times New Roman"/>
          <w:sz w:val="24"/>
          <w:szCs w:val="24"/>
        </w:rPr>
      </w:pPr>
      <w:r w:rsidRPr="000C241F">
        <w:rPr>
          <w:rFonts w:ascii="Times New Roman" w:hAnsi="Times New Roman" w:cs="Times New Roman"/>
          <w:sz w:val="24"/>
          <w:szCs w:val="24"/>
        </w:rPr>
        <w:t xml:space="preserve">Pedersén, O. </w:t>
      </w:r>
    </w:p>
    <w:p w14:paraId="004520F8" w14:textId="77777777" w:rsidR="000C241F" w:rsidRDefault="000C241F" w:rsidP="000C241F">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1998  </w:t>
      </w:r>
      <w:r w:rsidRPr="000C241F">
        <w:rPr>
          <w:rFonts w:ascii="Times New Roman" w:hAnsi="Times New Roman" w:cs="Times New Roman"/>
          <w:i/>
          <w:sz w:val="24"/>
          <w:szCs w:val="24"/>
        </w:rPr>
        <w:t>Archives and libraries in the ancient Near East, 1500-300 B.C.</w:t>
      </w:r>
      <w:r>
        <w:rPr>
          <w:rFonts w:ascii="Times New Roman" w:hAnsi="Times New Roman" w:cs="Times New Roman"/>
          <w:sz w:val="24"/>
          <w:szCs w:val="24"/>
        </w:rPr>
        <w:t xml:space="preserve"> Bethesda, MD: CDL</w:t>
      </w:r>
    </w:p>
    <w:p w14:paraId="399487A7" w14:textId="2E123634" w:rsidR="000C241F" w:rsidRDefault="000C241F"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w:t>
      </w:r>
      <w:r w:rsidRPr="000C241F">
        <w:rPr>
          <w:rFonts w:ascii="Times New Roman" w:hAnsi="Times New Roman" w:cs="Times New Roman"/>
          <w:sz w:val="24"/>
          <w:szCs w:val="24"/>
        </w:rPr>
        <w:t>Press.</w:t>
      </w:r>
    </w:p>
    <w:p w14:paraId="0BB641D6" w14:textId="6A085328" w:rsidR="000C241F" w:rsidRDefault="000C241F" w:rsidP="0001608A">
      <w:pPr>
        <w:tabs>
          <w:tab w:val="left" w:pos="6030"/>
        </w:tabs>
        <w:ind w:hanging="25"/>
        <w:rPr>
          <w:rFonts w:ascii="Times New Roman" w:hAnsi="Times New Roman" w:cs="Times New Roman"/>
          <w:sz w:val="24"/>
          <w:szCs w:val="24"/>
        </w:rPr>
      </w:pPr>
    </w:p>
    <w:p w14:paraId="362E42E6" w14:textId="77777777" w:rsidR="000C241F" w:rsidRDefault="000C241F" w:rsidP="000C241F">
      <w:pPr>
        <w:tabs>
          <w:tab w:val="left" w:pos="6030"/>
        </w:tabs>
        <w:ind w:hanging="25"/>
        <w:rPr>
          <w:rFonts w:ascii="Times New Roman" w:hAnsi="Times New Roman" w:cs="Times New Roman"/>
          <w:sz w:val="24"/>
          <w:szCs w:val="24"/>
        </w:rPr>
      </w:pPr>
      <w:r w:rsidRPr="000C241F">
        <w:rPr>
          <w:rFonts w:ascii="Times New Roman" w:hAnsi="Times New Roman" w:cs="Times New Roman"/>
          <w:sz w:val="24"/>
          <w:szCs w:val="24"/>
        </w:rPr>
        <w:t xml:space="preserve">Postgate, N. </w:t>
      </w:r>
    </w:p>
    <w:p w14:paraId="7BE5841F" w14:textId="77777777" w:rsidR="000C241F" w:rsidRDefault="000C241F" w:rsidP="000C241F">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2013  </w:t>
      </w:r>
      <w:r w:rsidRPr="000C241F">
        <w:rPr>
          <w:rFonts w:ascii="Times New Roman" w:hAnsi="Times New Roman" w:cs="Times New Roman"/>
          <w:i/>
          <w:sz w:val="24"/>
          <w:szCs w:val="24"/>
        </w:rPr>
        <w:t>Bronze Age bureaucracy: writing and the practice of government in Assyria</w:t>
      </w:r>
      <w:r w:rsidRPr="000C241F">
        <w:rPr>
          <w:rFonts w:ascii="Times New Roman" w:hAnsi="Times New Roman" w:cs="Times New Roman"/>
          <w:sz w:val="24"/>
          <w:szCs w:val="24"/>
        </w:rPr>
        <w:t xml:space="preserve">. </w:t>
      </w:r>
      <w:r>
        <w:rPr>
          <w:rFonts w:ascii="Times New Roman" w:hAnsi="Times New Roman" w:cs="Times New Roman"/>
          <w:sz w:val="24"/>
          <w:szCs w:val="24"/>
        </w:rPr>
        <w:t xml:space="preserve">New </w:t>
      </w:r>
    </w:p>
    <w:p w14:paraId="5B6057E3" w14:textId="18358D3B" w:rsidR="000C241F" w:rsidRPr="000C241F" w:rsidRDefault="000C241F" w:rsidP="000C241F">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w:t>
      </w:r>
      <w:r w:rsidRPr="000C241F">
        <w:rPr>
          <w:rFonts w:ascii="Times New Roman" w:hAnsi="Times New Roman" w:cs="Times New Roman"/>
          <w:sz w:val="24"/>
          <w:szCs w:val="24"/>
        </w:rPr>
        <w:t>York: Cambridge University Press.</w:t>
      </w:r>
    </w:p>
    <w:p w14:paraId="49CDA6C7" w14:textId="5977CE06" w:rsidR="000F48AE" w:rsidRDefault="000F48AE" w:rsidP="0001608A">
      <w:pPr>
        <w:tabs>
          <w:tab w:val="left" w:pos="6030"/>
        </w:tabs>
        <w:ind w:hanging="25"/>
        <w:rPr>
          <w:rFonts w:ascii="Times New Roman" w:hAnsi="Times New Roman" w:cs="Times New Roman"/>
          <w:sz w:val="24"/>
          <w:szCs w:val="24"/>
        </w:rPr>
      </w:pPr>
    </w:p>
    <w:p w14:paraId="7A250146" w14:textId="77777777" w:rsidR="000F48AE" w:rsidRDefault="000F48AE" w:rsidP="0001608A">
      <w:pPr>
        <w:tabs>
          <w:tab w:val="left" w:pos="6030"/>
        </w:tabs>
        <w:ind w:hanging="25"/>
        <w:rPr>
          <w:rFonts w:ascii="Times New Roman" w:hAnsi="Times New Roman" w:cs="Times New Roman"/>
          <w:sz w:val="24"/>
          <w:szCs w:val="24"/>
        </w:rPr>
      </w:pPr>
      <w:r w:rsidRPr="000F48AE">
        <w:rPr>
          <w:rFonts w:ascii="Times New Roman" w:hAnsi="Times New Roman" w:cs="Times New Roman"/>
          <w:sz w:val="24"/>
          <w:szCs w:val="24"/>
        </w:rPr>
        <w:t xml:space="preserve">Preusser, Conrad. </w:t>
      </w:r>
    </w:p>
    <w:p w14:paraId="71D19CFC" w14:textId="477EDBAF" w:rsidR="000F48AE" w:rsidRPr="00FA58E3" w:rsidRDefault="000F48AE"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1954  </w:t>
      </w:r>
      <w:r w:rsidRPr="000F48AE">
        <w:rPr>
          <w:rFonts w:ascii="Times New Roman" w:hAnsi="Times New Roman" w:cs="Times New Roman"/>
          <w:i/>
          <w:iCs/>
          <w:sz w:val="24"/>
          <w:szCs w:val="24"/>
        </w:rPr>
        <w:t>Die Wohnhäuser in Assur</w:t>
      </w:r>
      <w:r w:rsidRPr="000F48AE">
        <w:rPr>
          <w:rFonts w:ascii="Times New Roman" w:hAnsi="Times New Roman" w:cs="Times New Roman"/>
          <w:sz w:val="24"/>
          <w:szCs w:val="24"/>
        </w:rPr>
        <w:t>. Berlin: Gebr. Mann</w:t>
      </w:r>
      <w:r>
        <w:rPr>
          <w:rFonts w:ascii="Times New Roman" w:hAnsi="Times New Roman" w:cs="Times New Roman"/>
          <w:sz w:val="24"/>
          <w:szCs w:val="24"/>
        </w:rPr>
        <w:t>.</w:t>
      </w:r>
    </w:p>
    <w:p w14:paraId="55E3F622" w14:textId="1C9108CD" w:rsidR="00F650B0" w:rsidRDefault="00F650B0" w:rsidP="00141310">
      <w:pPr>
        <w:tabs>
          <w:tab w:val="left" w:pos="6030"/>
        </w:tabs>
        <w:ind w:hanging="25"/>
        <w:rPr>
          <w:rFonts w:ascii="Times New Roman" w:hAnsi="Times New Roman" w:cs="Times New Roman"/>
          <w:sz w:val="24"/>
          <w:szCs w:val="24"/>
        </w:rPr>
      </w:pPr>
    </w:p>
    <w:p w14:paraId="472AD23C" w14:textId="4B10B30C" w:rsidR="00F650B0" w:rsidRDefault="006920DE" w:rsidP="00141310">
      <w:pPr>
        <w:tabs>
          <w:tab w:val="left" w:pos="6030"/>
        </w:tabs>
        <w:ind w:hanging="25"/>
        <w:rPr>
          <w:rFonts w:ascii="Times New Roman" w:hAnsi="Times New Roman" w:cs="Times New Roman"/>
          <w:sz w:val="24"/>
          <w:szCs w:val="24"/>
        </w:rPr>
      </w:pPr>
      <w:r>
        <w:rPr>
          <w:rFonts w:ascii="Times New Roman" w:hAnsi="Times New Roman" w:cs="Times New Roman"/>
          <w:sz w:val="24"/>
          <w:szCs w:val="24"/>
        </w:rPr>
        <w:t>Redknap, Mark</w:t>
      </w:r>
    </w:p>
    <w:p w14:paraId="58F25EF7" w14:textId="77777777" w:rsidR="00F650B0" w:rsidRDefault="00F650B0" w:rsidP="00141310">
      <w:pPr>
        <w:tabs>
          <w:tab w:val="left" w:pos="6030"/>
        </w:tabs>
        <w:ind w:hanging="25"/>
        <w:rPr>
          <w:rFonts w:ascii="Times New Roman" w:hAnsi="Times New Roman" w:cs="Times New Roman"/>
          <w:sz w:val="24"/>
          <w:szCs w:val="24"/>
        </w:rPr>
      </w:pPr>
      <w:r>
        <w:rPr>
          <w:rFonts w:ascii="Times New Roman" w:hAnsi="Times New Roman" w:cs="Times New Roman"/>
          <w:sz w:val="24"/>
          <w:szCs w:val="24"/>
        </w:rPr>
        <w:tab/>
        <w:t xml:space="preserve">     2002   </w:t>
      </w:r>
      <w:r>
        <w:rPr>
          <w:rFonts w:ascii="Times New Roman" w:hAnsi="Times New Roman" w:cs="Times New Roman"/>
          <w:i/>
          <w:sz w:val="24"/>
          <w:szCs w:val="24"/>
        </w:rPr>
        <w:t>Re-Creations: Visualizing Our Past</w:t>
      </w:r>
      <w:r>
        <w:rPr>
          <w:rFonts w:ascii="Times New Roman" w:hAnsi="Times New Roman" w:cs="Times New Roman"/>
          <w:sz w:val="24"/>
          <w:szCs w:val="24"/>
        </w:rPr>
        <w:t xml:space="preserve">. National Museums &amp; Galleries of Wales and   </w:t>
      </w:r>
    </w:p>
    <w:p w14:paraId="2FE3CC13" w14:textId="77777777" w:rsidR="00ED3EAA" w:rsidRDefault="00F650B0" w:rsidP="00141310">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Cadw, Cardiff.</w:t>
      </w:r>
      <w:r w:rsidR="00ED3EAA">
        <w:rPr>
          <w:rFonts w:ascii="Times New Roman" w:hAnsi="Times New Roman" w:cs="Times New Roman"/>
          <w:sz w:val="24"/>
          <w:szCs w:val="24"/>
        </w:rPr>
        <w:br/>
      </w:r>
    </w:p>
    <w:p w14:paraId="209E52F5" w14:textId="77777777" w:rsidR="00ED3EAA" w:rsidRDefault="00ED3EAA" w:rsidP="00141310">
      <w:pPr>
        <w:tabs>
          <w:tab w:val="left" w:pos="6030"/>
        </w:tabs>
        <w:ind w:hanging="25"/>
        <w:rPr>
          <w:rFonts w:ascii="Times New Roman" w:hAnsi="Times New Roman" w:cs="Times New Roman"/>
          <w:sz w:val="24"/>
          <w:szCs w:val="24"/>
        </w:rPr>
      </w:pPr>
      <w:r>
        <w:rPr>
          <w:rFonts w:ascii="Times New Roman" w:hAnsi="Times New Roman" w:cs="Times New Roman"/>
          <w:sz w:val="24"/>
          <w:szCs w:val="24"/>
        </w:rPr>
        <w:t>Ristvet, Lauren</w:t>
      </w:r>
    </w:p>
    <w:p w14:paraId="66FB0A1E" w14:textId="77777777" w:rsidR="00ED3EAA" w:rsidRDefault="00ED3EAA" w:rsidP="00141310">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2014  </w:t>
      </w:r>
      <w:r>
        <w:rPr>
          <w:rFonts w:ascii="Times New Roman" w:hAnsi="Times New Roman" w:cs="Times New Roman"/>
          <w:i/>
          <w:sz w:val="24"/>
          <w:szCs w:val="24"/>
        </w:rPr>
        <w:t>Ritual, Performance and Politics in the Ancient Near East</w:t>
      </w:r>
      <w:r>
        <w:rPr>
          <w:rFonts w:ascii="Times New Roman" w:hAnsi="Times New Roman" w:cs="Times New Roman"/>
          <w:sz w:val="24"/>
          <w:szCs w:val="24"/>
        </w:rPr>
        <w:t xml:space="preserve">. Cambridge University </w:t>
      </w:r>
    </w:p>
    <w:p w14:paraId="4F00C21D" w14:textId="0BCA066D" w:rsidR="00F650B0" w:rsidRDefault="00ED3EAA" w:rsidP="00141310">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Press.</w:t>
      </w:r>
      <w:r w:rsidR="00F650B0">
        <w:rPr>
          <w:rFonts w:ascii="Times New Roman" w:hAnsi="Times New Roman" w:cs="Times New Roman"/>
          <w:sz w:val="24"/>
          <w:szCs w:val="24"/>
        </w:rPr>
        <w:t xml:space="preserve"> </w:t>
      </w:r>
    </w:p>
    <w:p w14:paraId="3DAA0EB3" w14:textId="77777777" w:rsidR="00A339D7" w:rsidRDefault="00A339D7" w:rsidP="00141310">
      <w:pPr>
        <w:tabs>
          <w:tab w:val="left" w:pos="6030"/>
        </w:tabs>
        <w:ind w:hanging="25"/>
        <w:rPr>
          <w:rFonts w:ascii="Times New Roman" w:hAnsi="Times New Roman" w:cs="Times New Roman"/>
          <w:sz w:val="24"/>
          <w:szCs w:val="24"/>
        </w:rPr>
      </w:pPr>
    </w:p>
    <w:p w14:paraId="4002B47B" w14:textId="26B0082C" w:rsidR="00A339D7" w:rsidRDefault="00A339D7" w:rsidP="00141310">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Schloen, J. David </w:t>
      </w:r>
    </w:p>
    <w:p w14:paraId="225BFE2F" w14:textId="77777777" w:rsidR="00A339D7" w:rsidRDefault="00A339D7" w:rsidP="00141310">
      <w:pPr>
        <w:tabs>
          <w:tab w:val="left" w:pos="6030"/>
        </w:tabs>
        <w:ind w:hanging="25"/>
        <w:rPr>
          <w:rFonts w:ascii="Times New Roman" w:hAnsi="Times New Roman" w:cs="Times New Roman"/>
          <w:i/>
          <w:sz w:val="24"/>
          <w:szCs w:val="24"/>
        </w:rPr>
      </w:pPr>
      <w:r>
        <w:rPr>
          <w:rFonts w:ascii="Times New Roman" w:hAnsi="Times New Roman" w:cs="Times New Roman"/>
          <w:sz w:val="24"/>
          <w:szCs w:val="24"/>
        </w:rPr>
        <w:t xml:space="preserve">     2001  </w:t>
      </w:r>
      <w:r>
        <w:rPr>
          <w:rFonts w:ascii="Times New Roman" w:hAnsi="Times New Roman" w:cs="Times New Roman"/>
          <w:i/>
          <w:sz w:val="24"/>
          <w:szCs w:val="24"/>
        </w:rPr>
        <w:t xml:space="preserve">The House of the father as fact and symbol: patrimonialism in Ugarit and the </w:t>
      </w:r>
    </w:p>
    <w:p w14:paraId="42D2A927" w14:textId="49280587" w:rsidR="00A339D7" w:rsidRPr="00A339D7" w:rsidRDefault="00A339D7" w:rsidP="00141310">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ancient Near East</w:t>
      </w:r>
      <w:r>
        <w:rPr>
          <w:rFonts w:ascii="Times New Roman" w:hAnsi="Times New Roman" w:cs="Times New Roman"/>
          <w:sz w:val="24"/>
          <w:szCs w:val="24"/>
        </w:rPr>
        <w:t>. Winona Lake, Ind: Eisenbrauns.</w:t>
      </w:r>
    </w:p>
    <w:p w14:paraId="63DCEBBE" w14:textId="2BF3E04B" w:rsidR="0001608A" w:rsidRDefault="0001608A" w:rsidP="00141310">
      <w:pPr>
        <w:tabs>
          <w:tab w:val="left" w:pos="6030"/>
        </w:tabs>
        <w:ind w:hanging="25"/>
        <w:rPr>
          <w:rFonts w:ascii="Times New Roman" w:hAnsi="Times New Roman" w:cs="Times New Roman"/>
          <w:sz w:val="24"/>
          <w:szCs w:val="24"/>
        </w:rPr>
      </w:pPr>
    </w:p>
    <w:p w14:paraId="45F057EA" w14:textId="41754909" w:rsidR="0001608A" w:rsidRDefault="0001608A" w:rsidP="00141310">
      <w:pPr>
        <w:tabs>
          <w:tab w:val="left" w:pos="6030"/>
        </w:tabs>
        <w:ind w:hanging="25"/>
        <w:rPr>
          <w:rFonts w:ascii="Times New Roman" w:hAnsi="Times New Roman" w:cs="Times New Roman"/>
          <w:sz w:val="24"/>
          <w:szCs w:val="24"/>
        </w:rPr>
      </w:pPr>
      <w:r>
        <w:rPr>
          <w:rFonts w:ascii="Times New Roman" w:hAnsi="Times New Roman" w:cs="Times New Roman"/>
          <w:sz w:val="24"/>
          <w:szCs w:val="24"/>
        </w:rPr>
        <w:t>Shanks, Michael, and Timothy Webmoor</w:t>
      </w:r>
    </w:p>
    <w:p w14:paraId="5EA5B34B" w14:textId="77777777" w:rsidR="0001608A" w:rsidRDefault="0001608A" w:rsidP="0001608A">
      <w:pPr>
        <w:tabs>
          <w:tab w:val="left" w:pos="6030"/>
        </w:tabs>
        <w:ind w:hanging="25"/>
        <w:rPr>
          <w:rFonts w:ascii="Times New Roman" w:hAnsi="Times New Roman" w:cs="Times New Roman"/>
          <w:i/>
          <w:sz w:val="24"/>
          <w:szCs w:val="24"/>
        </w:rPr>
      </w:pPr>
      <w:r>
        <w:rPr>
          <w:rFonts w:ascii="Times New Roman" w:hAnsi="Times New Roman" w:cs="Times New Roman"/>
          <w:sz w:val="24"/>
          <w:szCs w:val="24"/>
        </w:rPr>
        <w:t xml:space="preserve">     2013  A Political Economy of Visual Media in Archaeology. In </w:t>
      </w:r>
      <w:r>
        <w:rPr>
          <w:rFonts w:ascii="Times New Roman" w:hAnsi="Times New Roman" w:cs="Times New Roman"/>
          <w:i/>
          <w:sz w:val="24"/>
          <w:szCs w:val="24"/>
        </w:rPr>
        <w:t xml:space="preserve">Re-Presenting the Past: </w:t>
      </w:r>
    </w:p>
    <w:p w14:paraId="42E09285" w14:textId="77777777" w:rsidR="0001608A" w:rsidRDefault="0001608A"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Archaeology through Text and Image</w:t>
      </w:r>
      <w:r>
        <w:rPr>
          <w:rFonts w:ascii="Times New Roman" w:hAnsi="Times New Roman" w:cs="Times New Roman"/>
          <w:sz w:val="24"/>
          <w:szCs w:val="24"/>
        </w:rPr>
        <w:t xml:space="preserve">, edited by Sheila Bonde and Stephen Houston. </w:t>
      </w:r>
    </w:p>
    <w:p w14:paraId="4C225C62" w14:textId="738F1E06" w:rsidR="0001608A" w:rsidRDefault="0001608A" w:rsidP="0001608A">
      <w:pPr>
        <w:tabs>
          <w:tab w:val="left" w:pos="6030"/>
        </w:tabs>
        <w:ind w:hanging="25"/>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Joukowsky Institute Publication 2, Providence. </w:t>
      </w:r>
    </w:p>
    <w:p w14:paraId="1FB18F26" w14:textId="77777777" w:rsidR="00FA58E3" w:rsidRDefault="00FA58E3" w:rsidP="0001608A">
      <w:pPr>
        <w:tabs>
          <w:tab w:val="left" w:pos="6030"/>
        </w:tabs>
        <w:ind w:hanging="25"/>
        <w:rPr>
          <w:rFonts w:ascii="Times New Roman" w:hAnsi="Times New Roman" w:cs="Times New Roman"/>
          <w:sz w:val="24"/>
          <w:szCs w:val="24"/>
        </w:rPr>
      </w:pPr>
    </w:p>
    <w:p w14:paraId="547FBE85" w14:textId="33E84AFB" w:rsidR="00FA58E3" w:rsidRDefault="00FA58E3"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Snead, James E., Clark L. Erickson, and J. Andrew Darling</w:t>
      </w:r>
    </w:p>
    <w:p w14:paraId="3B7E195B" w14:textId="77777777" w:rsidR="00FA58E3" w:rsidRDefault="00FA58E3"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2009  </w:t>
      </w:r>
      <w:r>
        <w:rPr>
          <w:rFonts w:ascii="Times New Roman" w:hAnsi="Times New Roman" w:cs="Times New Roman"/>
          <w:i/>
          <w:sz w:val="24"/>
          <w:szCs w:val="24"/>
        </w:rPr>
        <w:t>Landscapes of Movement: Trails, Paths, and Roads in Anthropological Perspective</w:t>
      </w:r>
      <w:r>
        <w:rPr>
          <w:rFonts w:ascii="Times New Roman" w:hAnsi="Times New Roman" w:cs="Times New Roman"/>
          <w:sz w:val="24"/>
          <w:szCs w:val="24"/>
        </w:rPr>
        <w:t xml:space="preserve">. </w:t>
      </w:r>
    </w:p>
    <w:p w14:paraId="719150DA" w14:textId="1AE54C5A" w:rsidR="00FA58E3" w:rsidRPr="00FA58E3" w:rsidRDefault="00FA58E3"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University of Pennsylvania Museum of Archaeology and Anthropology.</w:t>
      </w:r>
    </w:p>
    <w:p w14:paraId="15F75B1F" w14:textId="6986B665" w:rsidR="00FA72AC" w:rsidRDefault="00FA72AC" w:rsidP="00FA72AC">
      <w:pPr>
        <w:tabs>
          <w:tab w:val="left" w:pos="6030"/>
        </w:tabs>
        <w:ind w:hanging="25"/>
        <w:rPr>
          <w:rFonts w:ascii="Times New Roman" w:hAnsi="Times New Roman" w:cs="Times New Roman"/>
          <w:sz w:val="24"/>
          <w:szCs w:val="24"/>
        </w:rPr>
      </w:pPr>
    </w:p>
    <w:p w14:paraId="4993AF08" w14:textId="77777777" w:rsidR="00DF119C" w:rsidRDefault="00491677" w:rsidP="00491677">
      <w:pPr>
        <w:tabs>
          <w:tab w:val="left" w:pos="6030"/>
        </w:tabs>
        <w:ind w:hanging="25"/>
        <w:rPr>
          <w:rFonts w:ascii="Times New Roman" w:hAnsi="Times New Roman" w:cs="Times New Roman"/>
          <w:sz w:val="24"/>
          <w:szCs w:val="24"/>
        </w:rPr>
      </w:pPr>
      <w:r w:rsidRPr="00491677">
        <w:rPr>
          <w:rFonts w:ascii="Times New Roman" w:hAnsi="Times New Roman" w:cs="Times New Roman"/>
          <w:sz w:val="24"/>
          <w:szCs w:val="24"/>
        </w:rPr>
        <w:t xml:space="preserve">Speiser, E. </w:t>
      </w:r>
    </w:p>
    <w:p w14:paraId="454CEF2B" w14:textId="68F7B9DD" w:rsidR="00DF119C" w:rsidRDefault="00DF119C" w:rsidP="00491677">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1930  </w:t>
      </w:r>
      <w:r w:rsidRPr="00DF119C">
        <w:rPr>
          <w:rFonts w:ascii="Times New Roman" w:hAnsi="Times New Roman" w:cs="Times New Roman"/>
          <w:sz w:val="24"/>
          <w:szCs w:val="24"/>
        </w:rPr>
        <w:t>“University of Pennsylvania Museum – Baghd</w:t>
      </w:r>
      <w:r>
        <w:rPr>
          <w:rFonts w:ascii="Times New Roman" w:hAnsi="Times New Roman" w:cs="Times New Roman"/>
          <w:sz w:val="24"/>
          <w:szCs w:val="24"/>
        </w:rPr>
        <w:t xml:space="preserve">ad School Expedition at Billah.” </w:t>
      </w:r>
    </w:p>
    <w:p w14:paraId="0A0CC740" w14:textId="5714CA98" w:rsidR="00491677" w:rsidRPr="00DF119C" w:rsidRDefault="00DF119C" w:rsidP="00491677">
      <w:pPr>
        <w:tabs>
          <w:tab w:val="left" w:pos="6030"/>
        </w:tabs>
        <w:ind w:hanging="25"/>
        <w:rPr>
          <w:rFonts w:ascii="Times New Roman" w:hAnsi="Times New Roman" w:cs="Times New Roman"/>
          <w:i/>
          <w:sz w:val="24"/>
          <w:szCs w:val="24"/>
        </w:rPr>
      </w:pPr>
      <w:r>
        <w:rPr>
          <w:rFonts w:ascii="Times New Roman" w:hAnsi="Times New Roman" w:cs="Times New Roman"/>
          <w:sz w:val="24"/>
          <w:szCs w:val="24"/>
        </w:rPr>
        <w:t xml:space="preserve">         </w:t>
      </w:r>
      <w:r w:rsidRPr="00DF119C">
        <w:rPr>
          <w:rFonts w:ascii="Times New Roman" w:hAnsi="Times New Roman" w:cs="Times New Roman"/>
          <w:i/>
          <w:sz w:val="24"/>
          <w:szCs w:val="24"/>
        </w:rPr>
        <w:t xml:space="preserve">BASOR </w:t>
      </w:r>
      <w:r w:rsidRPr="00DF119C">
        <w:rPr>
          <w:rFonts w:ascii="Times New Roman" w:hAnsi="Times New Roman" w:cs="Times New Roman"/>
          <w:sz w:val="24"/>
          <w:szCs w:val="24"/>
        </w:rPr>
        <w:t>40: 11-14.</w:t>
      </w:r>
    </w:p>
    <w:p w14:paraId="1A702B58" w14:textId="3308F2B8" w:rsidR="000C241F" w:rsidRDefault="000C241F" w:rsidP="00491677">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1931  </w:t>
      </w:r>
      <w:r w:rsidR="00491677" w:rsidRPr="00491677">
        <w:rPr>
          <w:rFonts w:ascii="Times New Roman" w:hAnsi="Times New Roman" w:cs="Times New Roman"/>
          <w:sz w:val="24"/>
          <w:szCs w:val="24"/>
        </w:rPr>
        <w:t xml:space="preserve">“Reports from our expeditions in Iraq.” </w:t>
      </w:r>
      <w:r w:rsidR="00491677" w:rsidRPr="00491677">
        <w:rPr>
          <w:rFonts w:ascii="Times New Roman" w:hAnsi="Times New Roman" w:cs="Times New Roman"/>
          <w:i/>
          <w:sz w:val="24"/>
          <w:szCs w:val="24"/>
        </w:rPr>
        <w:t xml:space="preserve">BASOR </w:t>
      </w:r>
      <w:r>
        <w:rPr>
          <w:rFonts w:ascii="Times New Roman" w:hAnsi="Times New Roman" w:cs="Times New Roman"/>
          <w:sz w:val="24"/>
          <w:szCs w:val="24"/>
        </w:rPr>
        <w:t>41: 19-24.</w:t>
      </w:r>
    </w:p>
    <w:p w14:paraId="0FB53C73" w14:textId="50ED2A6A" w:rsidR="000C241F" w:rsidRDefault="000C241F" w:rsidP="00491677">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1933  </w:t>
      </w:r>
      <w:r w:rsidR="00491677" w:rsidRPr="00491677">
        <w:rPr>
          <w:rFonts w:ascii="Times New Roman" w:hAnsi="Times New Roman" w:cs="Times New Roman"/>
          <w:sz w:val="24"/>
          <w:szCs w:val="24"/>
        </w:rPr>
        <w:t xml:space="preserve">“Pottery of Tell Billa.” </w:t>
      </w:r>
      <w:r w:rsidR="00491677" w:rsidRPr="00491677">
        <w:rPr>
          <w:rFonts w:ascii="Times New Roman" w:hAnsi="Times New Roman" w:cs="Times New Roman"/>
          <w:i/>
          <w:sz w:val="24"/>
          <w:szCs w:val="24"/>
        </w:rPr>
        <w:t xml:space="preserve">Museum Journal </w:t>
      </w:r>
      <w:r>
        <w:rPr>
          <w:rFonts w:ascii="Times New Roman" w:hAnsi="Times New Roman" w:cs="Times New Roman"/>
          <w:sz w:val="24"/>
          <w:szCs w:val="24"/>
        </w:rPr>
        <w:t>23: 249-308.</w:t>
      </w:r>
    </w:p>
    <w:p w14:paraId="46D2BCF3" w14:textId="77777777" w:rsidR="000C241F" w:rsidRDefault="000C241F" w:rsidP="00491677">
      <w:pPr>
        <w:tabs>
          <w:tab w:val="left" w:pos="6030"/>
        </w:tabs>
        <w:ind w:hanging="25"/>
        <w:rPr>
          <w:rFonts w:ascii="Times New Roman" w:hAnsi="Times New Roman" w:cs="Times New Roman"/>
          <w:i/>
          <w:sz w:val="24"/>
          <w:szCs w:val="24"/>
        </w:rPr>
      </w:pPr>
      <w:r>
        <w:rPr>
          <w:rFonts w:ascii="Times New Roman" w:hAnsi="Times New Roman" w:cs="Times New Roman"/>
          <w:sz w:val="24"/>
          <w:szCs w:val="24"/>
        </w:rPr>
        <w:t xml:space="preserve">     1939  </w:t>
      </w:r>
      <w:r w:rsidR="00491677" w:rsidRPr="00491677">
        <w:rPr>
          <w:rFonts w:ascii="Times New Roman" w:hAnsi="Times New Roman" w:cs="Times New Roman"/>
          <w:sz w:val="24"/>
          <w:szCs w:val="24"/>
        </w:rPr>
        <w:t xml:space="preserve">“Gleanings from the Billa Texts.” In </w:t>
      </w:r>
      <w:r w:rsidR="00491677" w:rsidRPr="00491677">
        <w:rPr>
          <w:rFonts w:ascii="Times New Roman" w:hAnsi="Times New Roman" w:cs="Times New Roman"/>
          <w:i/>
          <w:sz w:val="24"/>
          <w:szCs w:val="24"/>
        </w:rPr>
        <w:t>Symbolae ad iura orie</w:t>
      </w:r>
      <w:r>
        <w:rPr>
          <w:rFonts w:ascii="Times New Roman" w:hAnsi="Times New Roman" w:cs="Times New Roman"/>
          <w:i/>
          <w:sz w:val="24"/>
          <w:szCs w:val="24"/>
        </w:rPr>
        <w:t xml:space="preserve">ntis antiqui pertinentes </w:t>
      </w:r>
    </w:p>
    <w:p w14:paraId="2C813718" w14:textId="77777777" w:rsidR="000C241F" w:rsidRDefault="000C241F" w:rsidP="00491677">
      <w:pPr>
        <w:tabs>
          <w:tab w:val="left" w:pos="6030"/>
        </w:tabs>
        <w:ind w:hanging="25"/>
        <w:rPr>
          <w:rFonts w:ascii="Times New Roman" w:hAnsi="Times New Roman" w:cs="Times New Roman"/>
          <w:sz w:val="24"/>
          <w:szCs w:val="24"/>
        </w:rPr>
      </w:pPr>
      <w:r>
        <w:rPr>
          <w:rFonts w:ascii="Times New Roman" w:hAnsi="Times New Roman" w:cs="Times New Roman"/>
          <w:i/>
          <w:sz w:val="24"/>
          <w:szCs w:val="24"/>
        </w:rPr>
        <w:t xml:space="preserve">         Paulo </w:t>
      </w:r>
      <w:r w:rsidR="00491677" w:rsidRPr="00491677">
        <w:rPr>
          <w:rFonts w:ascii="Times New Roman" w:hAnsi="Times New Roman" w:cs="Times New Roman"/>
          <w:i/>
          <w:sz w:val="24"/>
          <w:szCs w:val="24"/>
        </w:rPr>
        <w:t>Koschaker dedicatae quas adiuvante</w:t>
      </w:r>
      <w:r w:rsidR="00491677" w:rsidRPr="00491677">
        <w:rPr>
          <w:rFonts w:ascii="Times New Roman" w:hAnsi="Times New Roman" w:cs="Times New Roman"/>
          <w:sz w:val="24"/>
          <w:szCs w:val="24"/>
        </w:rPr>
        <w:t xml:space="preserve">, edited by Th. Folkers, J. Friedrich, J.G. </w:t>
      </w:r>
    </w:p>
    <w:p w14:paraId="701030A2" w14:textId="6E9B45FE" w:rsidR="00491677" w:rsidRPr="007B6193" w:rsidRDefault="000C241F" w:rsidP="00FA72AC">
      <w:pPr>
        <w:tabs>
          <w:tab w:val="left" w:pos="6030"/>
        </w:tabs>
        <w:ind w:hanging="25"/>
        <w:rPr>
          <w:rFonts w:ascii="Times New Roman" w:hAnsi="Times New Roman" w:cs="Times New Roman"/>
          <w:i/>
          <w:sz w:val="24"/>
          <w:szCs w:val="24"/>
        </w:rPr>
      </w:pPr>
      <w:r>
        <w:rPr>
          <w:rFonts w:ascii="Times New Roman" w:hAnsi="Times New Roman" w:cs="Times New Roman"/>
          <w:i/>
          <w:sz w:val="24"/>
          <w:szCs w:val="24"/>
        </w:rPr>
        <w:t xml:space="preserve">         </w:t>
      </w:r>
      <w:r w:rsidR="00491677" w:rsidRPr="00491677">
        <w:rPr>
          <w:rFonts w:ascii="Times New Roman" w:hAnsi="Times New Roman" w:cs="Times New Roman"/>
          <w:sz w:val="24"/>
          <w:szCs w:val="24"/>
        </w:rPr>
        <w:t xml:space="preserve">Lautner, and J. Miles, 141-150. Leiden: E.J. Brill. </w:t>
      </w:r>
    </w:p>
    <w:p w14:paraId="3CABCF7A" w14:textId="77777777" w:rsidR="00491677" w:rsidRDefault="00491677" w:rsidP="00FA72AC">
      <w:pPr>
        <w:tabs>
          <w:tab w:val="left" w:pos="6030"/>
        </w:tabs>
        <w:ind w:hanging="25"/>
        <w:rPr>
          <w:rFonts w:ascii="Times New Roman" w:hAnsi="Times New Roman" w:cs="Times New Roman"/>
          <w:sz w:val="24"/>
          <w:szCs w:val="24"/>
        </w:rPr>
      </w:pPr>
    </w:p>
    <w:p w14:paraId="60A24AB0" w14:textId="5B11291F" w:rsidR="00FA72AC" w:rsidRDefault="00FA72AC" w:rsidP="00FA72AC">
      <w:pPr>
        <w:tabs>
          <w:tab w:val="left" w:pos="6030"/>
        </w:tabs>
        <w:ind w:hanging="25"/>
        <w:rPr>
          <w:rFonts w:ascii="Times New Roman" w:hAnsi="Times New Roman" w:cs="Times New Roman"/>
          <w:sz w:val="24"/>
          <w:szCs w:val="24"/>
        </w:rPr>
      </w:pPr>
      <w:r>
        <w:rPr>
          <w:rFonts w:ascii="Times New Roman" w:hAnsi="Times New Roman" w:cs="Times New Roman"/>
          <w:sz w:val="24"/>
          <w:szCs w:val="24"/>
        </w:rPr>
        <w:t>Stone, Elizabeth C., and Paul E. Zimansky</w:t>
      </w:r>
    </w:p>
    <w:p w14:paraId="4A4FDC03" w14:textId="77777777" w:rsidR="00FA72AC" w:rsidRDefault="00FA72AC" w:rsidP="00FA72AC">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2004  </w:t>
      </w:r>
      <w:r>
        <w:rPr>
          <w:rFonts w:ascii="Times New Roman" w:hAnsi="Times New Roman" w:cs="Times New Roman"/>
          <w:i/>
          <w:sz w:val="24"/>
          <w:szCs w:val="24"/>
        </w:rPr>
        <w:t>The anatomy of a Mesopotamian city</w:t>
      </w:r>
      <w:r w:rsidRPr="00FA72AC">
        <w:rPr>
          <w:rFonts w:ascii="Times New Roman" w:hAnsi="Times New Roman" w:cs="Times New Roman"/>
          <w:i/>
          <w:sz w:val="24"/>
          <w:szCs w:val="24"/>
        </w:rPr>
        <w:t>: survey and soundings at Mashkan-shapir</w:t>
      </w:r>
      <w:r>
        <w:rPr>
          <w:rFonts w:ascii="Times New Roman" w:hAnsi="Times New Roman" w:cs="Times New Roman"/>
          <w:sz w:val="24"/>
          <w:szCs w:val="24"/>
        </w:rPr>
        <w:t xml:space="preserve">. </w:t>
      </w:r>
    </w:p>
    <w:p w14:paraId="346F4A9E" w14:textId="785144D7" w:rsidR="00FA72AC" w:rsidRPr="00FA72AC" w:rsidRDefault="00FA72AC" w:rsidP="00FA72AC">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Winona Lake, Ind.</w:t>
      </w:r>
      <w:r w:rsidRPr="00FA72AC">
        <w:rPr>
          <w:rFonts w:ascii="Times New Roman" w:hAnsi="Times New Roman" w:cs="Times New Roman" w:hint="eastAsia"/>
          <w:sz w:val="24"/>
          <w:szCs w:val="24"/>
        </w:rPr>
        <w:t>: Eisenbrauns.</w:t>
      </w:r>
    </w:p>
    <w:p w14:paraId="733E81E9" w14:textId="01A540AF" w:rsidR="00874BD6" w:rsidRDefault="00874BD6" w:rsidP="0001608A">
      <w:pPr>
        <w:tabs>
          <w:tab w:val="left" w:pos="6030"/>
        </w:tabs>
        <w:ind w:hanging="25"/>
        <w:rPr>
          <w:rFonts w:ascii="Times New Roman" w:hAnsi="Times New Roman" w:cs="Times New Roman"/>
          <w:sz w:val="24"/>
          <w:szCs w:val="24"/>
        </w:rPr>
      </w:pPr>
    </w:p>
    <w:p w14:paraId="3BAF3BBD" w14:textId="0E153339" w:rsidR="00874BD6" w:rsidRDefault="00874BD6"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Van Dyke, Ruth M., and Reinhard Bernbeck</w:t>
      </w:r>
    </w:p>
    <w:p w14:paraId="5E5AC482" w14:textId="68AFA930" w:rsidR="00874BD6" w:rsidRDefault="00874BD6"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2015  </w:t>
      </w:r>
      <w:r>
        <w:rPr>
          <w:rFonts w:ascii="Times New Roman" w:hAnsi="Times New Roman" w:cs="Times New Roman"/>
          <w:i/>
          <w:sz w:val="24"/>
          <w:szCs w:val="24"/>
        </w:rPr>
        <w:t>Subjects and Narratives in Archaeology</w:t>
      </w:r>
      <w:r w:rsidR="0084263D">
        <w:rPr>
          <w:rFonts w:ascii="Times New Roman" w:hAnsi="Times New Roman" w:cs="Times New Roman"/>
          <w:sz w:val="24"/>
          <w:szCs w:val="24"/>
        </w:rPr>
        <w:t>. University Press of Colorado, Boulder.</w:t>
      </w:r>
    </w:p>
    <w:p w14:paraId="1B62B1AA" w14:textId="77777777" w:rsidR="00563294" w:rsidRDefault="00563294" w:rsidP="0001608A">
      <w:pPr>
        <w:tabs>
          <w:tab w:val="left" w:pos="6030"/>
        </w:tabs>
        <w:ind w:hanging="25"/>
        <w:rPr>
          <w:rFonts w:ascii="Times New Roman" w:hAnsi="Times New Roman" w:cs="Times New Roman"/>
          <w:sz w:val="24"/>
          <w:szCs w:val="24"/>
        </w:rPr>
      </w:pPr>
    </w:p>
    <w:p w14:paraId="34469429" w14:textId="5357F027" w:rsidR="00563294" w:rsidRDefault="00563294"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Wheatley, Paul</w:t>
      </w:r>
    </w:p>
    <w:p w14:paraId="12AEB4BA" w14:textId="3D9AA3AF" w:rsidR="00563294" w:rsidRPr="003B7898" w:rsidRDefault="00563294"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1976  Levels of Space Awareness in the Traditional Islamic City. </w:t>
      </w:r>
      <w:r>
        <w:rPr>
          <w:rFonts w:ascii="Times New Roman" w:hAnsi="Times New Roman" w:cs="Times New Roman"/>
          <w:i/>
          <w:sz w:val="24"/>
          <w:szCs w:val="24"/>
        </w:rPr>
        <w:t xml:space="preserve">Ekistics </w:t>
      </w:r>
      <w:r w:rsidR="003B7898">
        <w:rPr>
          <w:rFonts w:ascii="Times New Roman" w:hAnsi="Times New Roman" w:cs="Times New Roman"/>
          <w:sz w:val="24"/>
          <w:szCs w:val="24"/>
        </w:rPr>
        <w:t>42: 354-66.</w:t>
      </w:r>
    </w:p>
    <w:p w14:paraId="35FA882E" w14:textId="4F5969E4" w:rsidR="001D3C27" w:rsidRDefault="001D3C27" w:rsidP="0001608A">
      <w:pPr>
        <w:tabs>
          <w:tab w:val="left" w:pos="6030"/>
        </w:tabs>
        <w:ind w:hanging="25"/>
        <w:rPr>
          <w:rFonts w:ascii="Times New Roman" w:hAnsi="Times New Roman" w:cs="Times New Roman"/>
          <w:sz w:val="24"/>
          <w:szCs w:val="24"/>
        </w:rPr>
      </w:pPr>
    </w:p>
    <w:p w14:paraId="34402074" w14:textId="459140AD" w:rsidR="001D3C27" w:rsidRDefault="001D3C27"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Wright, Henry T. </w:t>
      </w:r>
    </w:p>
    <w:p w14:paraId="62B55692" w14:textId="77777777" w:rsidR="001D3C27" w:rsidRDefault="001D3C27"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2006  Early State Dynamics as Political Experiment. </w:t>
      </w:r>
      <w:r>
        <w:rPr>
          <w:rFonts w:ascii="Times New Roman" w:hAnsi="Times New Roman" w:cs="Times New Roman"/>
          <w:i/>
          <w:sz w:val="24"/>
          <w:szCs w:val="24"/>
        </w:rPr>
        <w:t>Journal of Anthropological Research</w:t>
      </w:r>
      <w:r>
        <w:rPr>
          <w:rFonts w:ascii="Times New Roman" w:hAnsi="Times New Roman" w:cs="Times New Roman"/>
          <w:sz w:val="24"/>
          <w:szCs w:val="24"/>
        </w:rPr>
        <w:t xml:space="preserve"> </w:t>
      </w:r>
    </w:p>
    <w:p w14:paraId="706B0915" w14:textId="58F43D1E" w:rsidR="001D3C27" w:rsidRDefault="001D3C27"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 xml:space="preserve">         62 (3): 305-319.</w:t>
      </w:r>
    </w:p>
    <w:p w14:paraId="191D99C8" w14:textId="312F1980" w:rsidR="009407B6" w:rsidRDefault="009407B6" w:rsidP="0001608A">
      <w:pPr>
        <w:tabs>
          <w:tab w:val="left" w:pos="6030"/>
        </w:tabs>
        <w:ind w:hanging="25"/>
        <w:rPr>
          <w:rFonts w:ascii="Times New Roman" w:hAnsi="Times New Roman" w:cs="Times New Roman"/>
          <w:i/>
          <w:sz w:val="24"/>
          <w:szCs w:val="24"/>
        </w:rPr>
      </w:pPr>
    </w:p>
    <w:p w14:paraId="76F2165E" w14:textId="6D3FC8DF" w:rsidR="009407B6" w:rsidRDefault="009407B6" w:rsidP="0001608A">
      <w:pPr>
        <w:tabs>
          <w:tab w:val="left" w:pos="6030"/>
        </w:tabs>
        <w:ind w:hanging="25"/>
        <w:rPr>
          <w:rFonts w:ascii="Times New Roman" w:hAnsi="Times New Roman" w:cs="Times New Roman"/>
          <w:sz w:val="24"/>
          <w:szCs w:val="24"/>
        </w:rPr>
      </w:pPr>
      <w:r>
        <w:rPr>
          <w:rFonts w:ascii="Times New Roman" w:hAnsi="Times New Roman" w:cs="Times New Roman"/>
          <w:sz w:val="24"/>
          <w:szCs w:val="24"/>
        </w:rPr>
        <w:t>Zimmerman, Larry J</w:t>
      </w:r>
    </w:p>
    <w:p w14:paraId="430A0FEB" w14:textId="446FF58A" w:rsidR="009407B6" w:rsidRPr="0001608A" w:rsidRDefault="009407B6" w:rsidP="0001608A">
      <w:pPr>
        <w:tabs>
          <w:tab w:val="left" w:pos="6030"/>
        </w:tabs>
        <w:ind w:hanging="25"/>
        <w:rPr>
          <w:rFonts w:ascii="Times New Roman" w:hAnsi="Times New Roman" w:cs="Times New Roman"/>
          <w:i/>
          <w:sz w:val="24"/>
          <w:szCs w:val="24"/>
        </w:rPr>
      </w:pPr>
      <w:r>
        <w:rPr>
          <w:rFonts w:ascii="Times New Roman" w:hAnsi="Times New Roman" w:cs="Times New Roman"/>
          <w:sz w:val="24"/>
          <w:szCs w:val="24"/>
        </w:rPr>
        <w:t xml:space="preserve">     2003  </w:t>
      </w:r>
      <w:r>
        <w:rPr>
          <w:rFonts w:ascii="Times New Roman" w:hAnsi="Times New Roman" w:cs="Times New Roman"/>
          <w:i/>
          <w:sz w:val="24"/>
          <w:szCs w:val="24"/>
        </w:rPr>
        <w:t>Presenting the Past</w:t>
      </w:r>
      <w:r>
        <w:rPr>
          <w:rFonts w:ascii="Times New Roman" w:hAnsi="Times New Roman" w:cs="Times New Roman"/>
          <w:sz w:val="24"/>
          <w:szCs w:val="24"/>
        </w:rPr>
        <w:t>. AltaMira Press. Walnut Creek, CA.</w:t>
      </w:r>
    </w:p>
    <w:p w14:paraId="4B7FC452" w14:textId="6DAECC5F" w:rsidR="0001608A" w:rsidRDefault="0001608A" w:rsidP="00141310">
      <w:pPr>
        <w:tabs>
          <w:tab w:val="left" w:pos="6030"/>
        </w:tabs>
        <w:ind w:hanging="25"/>
        <w:rPr>
          <w:rFonts w:ascii="Times New Roman" w:hAnsi="Times New Roman" w:cs="Times New Roman"/>
          <w:sz w:val="24"/>
          <w:szCs w:val="24"/>
        </w:rPr>
      </w:pPr>
    </w:p>
    <w:p w14:paraId="74829B92" w14:textId="77777777" w:rsidR="0001608A" w:rsidRPr="00141310" w:rsidRDefault="0001608A" w:rsidP="00141310">
      <w:pPr>
        <w:tabs>
          <w:tab w:val="left" w:pos="6030"/>
        </w:tabs>
        <w:ind w:hanging="25"/>
        <w:rPr>
          <w:rFonts w:ascii="Times New Roman" w:hAnsi="Times New Roman" w:cs="Times New Roman"/>
          <w:sz w:val="24"/>
          <w:szCs w:val="24"/>
        </w:rPr>
      </w:pPr>
    </w:p>
    <w:p w14:paraId="5D6DEC2E" w14:textId="1EEC984F" w:rsidR="00141310" w:rsidRDefault="00141310" w:rsidP="00EC757A">
      <w:pPr>
        <w:tabs>
          <w:tab w:val="left" w:pos="6030"/>
        </w:tabs>
      </w:pPr>
    </w:p>
    <w:p w14:paraId="759BDC8C" w14:textId="77777777" w:rsidR="00141310" w:rsidRDefault="00141310" w:rsidP="00EC757A">
      <w:pPr>
        <w:tabs>
          <w:tab w:val="left" w:pos="6030"/>
        </w:tabs>
      </w:pPr>
    </w:p>
    <w:p w14:paraId="58FFC721" w14:textId="77777777" w:rsidR="00996474" w:rsidRDefault="00996474" w:rsidP="00EC757A">
      <w:pPr>
        <w:tabs>
          <w:tab w:val="left" w:pos="6030"/>
        </w:tabs>
      </w:pPr>
    </w:p>
    <w:sectPr w:rsidR="00996474" w:rsidSect="00FE26DF">
      <w:foot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996BE" w14:textId="77777777" w:rsidR="007234A2" w:rsidRDefault="007234A2" w:rsidP="007A55D6">
      <w:r>
        <w:separator/>
      </w:r>
    </w:p>
  </w:endnote>
  <w:endnote w:type="continuationSeparator" w:id="0">
    <w:p w14:paraId="7717FC64" w14:textId="77777777" w:rsidR="007234A2" w:rsidRDefault="007234A2" w:rsidP="007A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89823"/>
      <w:docPartObj>
        <w:docPartGallery w:val="Page Numbers (Bottom of Page)"/>
        <w:docPartUnique/>
      </w:docPartObj>
    </w:sdtPr>
    <w:sdtEndPr>
      <w:rPr>
        <w:noProof/>
      </w:rPr>
    </w:sdtEndPr>
    <w:sdtContent>
      <w:p w14:paraId="426C4E31" w14:textId="6B939321" w:rsidR="007B6193" w:rsidRDefault="007B6193">
        <w:pPr>
          <w:pStyle w:val="Footer"/>
          <w:jc w:val="right"/>
        </w:pPr>
        <w:r>
          <w:fldChar w:fldCharType="begin"/>
        </w:r>
        <w:r>
          <w:instrText xml:space="preserve"> PAGE   \* MERGEFORMAT </w:instrText>
        </w:r>
        <w:r>
          <w:fldChar w:fldCharType="separate"/>
        </w:r>
        <w:r w:rsidR="00400827">
          <w:rPr>
            <w:noProof/>
          </w:rPr>
          <w:t>1</w:t>
        </w:r>
        <w:r>
          <w:rPr>
            <w:noProof/>
          </w:rPr>
          <w:fldChar w:fldCharType="end"/>
        </w:r>
      </w:p>
    </w:sdtContent>
  </w:sdt>
  <w:p w14:paraId="7DAC5A2E" w14:textId="77777777" w:rsidR="007B6193" w:rsidRDefault="007B6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8400C" w14:textId="77777777" w:rsidR="007234A2" w:rsidRDefault="007234A2" w:rsidP="007A55D6">
      <w:r>
        <w:separator/>
      </w:r>
    </w:p>
  </w:footnote>
  <w:footnote w:type="continuationSeparator" w:id="0">
    <w:p w14:paraId="374DEE88" w14:textId="77777777" w:rsidR="007234A2" w:rsidRDefault="007234A2" w:rsidP="007A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94488"/>
    <w:multiLevelType w:val="hybridMultilevel"/>
    <w:tmpl w:val="9202D6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5A8C65A1"/>
    <w:multiLevelType w:val="hybridMultilevel"/>
    <w:tmpl w:val="2BA2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737B66"/>
    <w:multiLevelType w:val="hybridMultilevel"/>
    <w:tmpl w:val="B6C89B5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55"/>
    <w:rsid w:val="000102DA"/>
    <w:rsid w:val="000126FF"/>
    <w:rsid w:val="0001608A"/>
    <w:rsid w:val="000216BD"/>
    <w:rsid w:val="0003320A"/>
    <w:rsid w:val="000521E2"/>
    <w:rsid w:val="00085CEB"/>
    <w:rsid w:val="00094159"/>
    <w:rsid w:val="000B3683"/>
    <w:rsid w:val="000C241F"/>
    <w:rsid w:val="000D20B9"/>
    <w:rsid w:val="000D37E0"/>
    <w:rsid w:val="000D4218"/>
    <w:rsid w:val="000E4932"/>
    <w:rsid w:val="000F48AE"/>
    <w:rsid w:val="00106881"/>
    <w:rsid w:val="00107B77"/>
    <w:rsid w:val="00115376"/>
    <w:rsid w:val="00117159"/>
    <w:rsid w:val="001336D6"/>
    <w:rsid w:val="00141310"/>
    <w:rsid w:val="00141F6F"/>
    <w:rsid w:val="0016425F"/>
    <w:rsid w:val="00173B27"/>
    <w:rsid w:val="00174380"/>
    <w:rsid w:val="001803C8"/>
    <w:rsid w:val="00184445"/>
    <w:rsid w:val="001A0876"/>
    <w:rsid w:val="001A36CF"/>
    <w:rsid w:val="001B355F"/>
    <w:rsid w:val="001B76FF"/>
    <w:rsid w:val="001C7612"/>
    <w:rsid w:val="001D3C27"/>
    <w:rsid w:val="00203800"/>
    <w:rsid w:val="00206628"/>
    <w:rsid w:val="002300D4"/>
    <w:rsid w:val="002324CC"/>
    <w:rsid w:val="00240290"/>
    <w:rsid w:val="002529FA"/>
    <w:rsid w:val="0025752E"/>
    <w:rsid w:val="00260CC9"/>
    <w:rsid w:val="00261348"/>
    <w:rsid w:val="002622B3"/>
    <w:rsid w:val="00276DAA"/>
    <w:rsid w:val="00280D06"/>
    <w:rsid w:val="00281C06"/>
    <w:rsid w:val="002A0478"/>
    <w:rsid w:val="002A1FA7"/>
    <w:rsid w:val="002A436B"/>
    <w:rsid w:val="002A6C05"/>
    <w:rsid w:val="002C2802"/>
    <w:rsid w:val="002C5C8D"/>
    <w:rsid w:val="002D0C4A"/>
    <w:rsid w:val="002F33FF"/>
    <w:rsid w:val="003135B7"/>
    <w:rsid w:val="0033424D"/>
    <w:rsid w:val="003454E8"/>
    <w:rsid w:val="00350DF4"/>
    <w:rsid w:val="00373198"/>
    <w:rsid w:val="00383AA5"/>
    <w:rsid w:val="003859A5"/>
    <w:rsid w:val="00386530"/>
    <w:rsid w:val="0038709A"/>
    <w:rsid w:val="0038714A"/>
    <w:rsid w:val="00394A4A"/>
    <w:rsid w:val="003B2749"/>
    <w:rsid w:val="003B2EEC"/>
    <w:rsid w:val="003B55A5"/>
    <w:rsid w:val="003B7898"/>
    <w:rsid w:val="003D7499"/>
    <w:rsid w:val="00400827"/>
    <w:rsid w:val="004021D5"/>
    <w:rsid w:val="0042512B"/>
    <w:rsid w:val="00427462"/>
    <w:rsid w:val="00436AD7"/>
    <w:rsid w:val="00454900"/>
    <w:rsid w:val="00472333"/>
    <w:rsid w:val="00480145"/>
    <w:rsid w:val="00491677"/>
    <w:rsid w:val="00491B1F"/>
    <w:rsid w:val="004A4A23"/>
    <w:rsid w:val="004B2456"/>
    <w:rsid w:val="004B6B74"/>
    <w:rsid w:val="004C1156"/>
    <w:rsid w:val="004C27B4"/>
    <w:rsid w:val="004E5ACF"/>
    <w:rsid w:val="004F6173"/>
    <w:rsid w:val="00505F62"/>
    <w:rsid w:val="00523283"/>
    <w:rsid w:val="0052632D"/>
    <w:rsid w:val="0053074E"/>
    <w:rsid w:val="00532541"/>
    <w:rsid w:val="005621D2"/>
    <w:rsid w:val="00563294"/>
    <w:rsid w:val="005653C2"/>
    <w:rsid w:val="005769B1"/>
    <w:rsid w:val="00582BA0"/>
    <w:rsid w:val="005867D2"/>
    <w:rsid w:val="00596EF4"/>
    <w:rsid w:val="0059712F"/>
    <w:rsid w:val="00597D77"/>
    <w:rsid w:val="005A5952"/>
    <w:rsid w:val="005A647A"/>
    <w:rsid w:val="005E4024"/>
    <w:rsid w:val="005F343A"/>
    <w:rsid w:val="006335A1"/>
    <w:rsid w:val="00661079"/>
    <w:rsid w:val="00671EC2"/>
    <w:rsid w:val="006748E0"/>
    <w:rsid w:val="00682597"/>
    <w:rsid w:val="00691EBD"/>
    <w:rsid w:val="006920DE"/>
    <w:rsid w:val="006A4C31"/>
    <w:rsid w:val="006E2878"/>
    <w:rsid w:val="006E53AD"/>
    <w:rsid w:val="00705FA8"/>
    <w:rsid w:val="007234A2"/>
    <w:rsid w:val="00727C54"/>
    <w:rsid w:val="00730D88"/>
    <w:rsid w:val="007533C7"/>
    <w:rsid w:val="007740CF"/>
    <w:rsid w:val="00777A8E"/>
    <w:rsid w:val="007A55D6"/>
    <w:rsid w:val="007B15E8"/>
    <w:rsid w:val="007B22BD"/>
    <w:rsid w:val="007B2E00"/>
    <w:rsid w:val="007B37FE"/>
    <w:rsid w:val="007B6193"/>
    <w:rsid w:val="007B759B"/>
    <w:rsid w:val="007B7D0C"/>
    <w:rsid w:val="007D2F13"/>
    <w:rsid w:val="007F0CE5"/>
    <w:rsid w:val="007F525A"/>
    <w:rsid w:val="007F5EF5"/>
    <w:rsid w:val="00837EB9"/>
    <w:rsid w:val="0084263D"/>
    <w:rsid w:val="008565DA"/>
    <w:rsid w:val="00874BD6"/>
    <w:rsid w:val="0088328A"/>
    <w:rsid w:val="008843C9"/>
    <w:rsid w:val="00893851"/>
    <w:rsid w:val="008A2E54"/>
    <w:rsid w:val="008B0C68"/>
    <w:rsid w:val="008B68DE"/>
    <w:rsid w:val="008C587F"/>
    <w:rsid w:val="008D7155"/>
    <w:rsid w:val="0093350F"/>
    <w:rsid w:val="009404AA"/>
    <w:rsid w:val="009407B6"/>
    <w:rsid w:val="00954B9A"/>
    <w:rsid w:val="00960564"/>
    <w:rsid w:val="009619D3"/>
    <w:rsid w:val="0096222A"/>
    <w:rsid w:val="00966165"/>
    <w:rsid w:val="0097123E"/>
    <w:rsid w:val="009835A5"/>
    <w:rsid w:val="00985550"/>
    <w:rsid w:val="00996474"/>
    <w:rsid w:val="009B0EE4"/>
    <w:rsid w:val="009B1306"/>
    <w:rsid w:val="009C69A7"/>
    <w:rsid w:val="009E5141"/>
    <w:rsid w:val="009F3A86"/>
    <w:rsid w:val="00A048C7"/>
    <w:rsid w:val="00A339D7"/>
    <w:rsid w:val="00A5063C"/>
    <w:rsid w:val="00A50C05"/>
    <w:rsid w:val="00A51927"/>
    <w:rsid w:val="00A7710E"/>
    <w:rsid w:val="00A85C11"/>
    <w:rsid w:val="00AA722E"/>
    <w:rsid w:val="00AD468B"/>
    <w:rsid w:val="00AE4D66"/>
    <w:rsid w:val="00B120DF"/>
    <w:rsid w:val="00B133AB"/>
    <w:rsid w:val="00B17BB2"/>
    <w:rsid w:val="00B22441"/>
    <w:rsid w:val="00B32922"/>
    <w:rsid w:val="00B351B2"/>
    <w:rsid w:val="00B40BE4"/>
    <w:rsid w:val="00B53B8C"/>
    <w:rsid w:val="00B753D7"/>
    <w:rsid w:val="00B757AF"/>
    <w:rsid w:val="00B92D15"/>
    <w:rsid w:val="00B935E8"/>
    <w:rsid w:val="00BA2287"/>
    <w:rsid w:val="00BA6F79"/>
    <w:rsid w:val="00BA7E14"/>
    <w:rsid w:val="00BB777B"/>
    <w:rsid w:val="00BC2A1D"/>
    <w:rsid w:val="00BD3634"/>
    <w:rsid w:val="00C031A0"/>
    <w:rsid w:val="00C10D8D"/>
    <w:rsid w:val="00C16101"/>
    <w:rsid w:val="00C170A1"/>
    <w:rsid w:val="00C22FE8"/>
    <w:rsid w:val="00C364F0"/>
    <w:rsid w:val="00C6014B"/>
    <w:rsid w:val="00C72180"/>
    <w:rsid w:val="00C7360B"/>
    <w:rsid w:val="00C9000E"/>
    <w:rsid w:val="00C95F12"/>
    <w:rsid w:val="00C974B6"/>
    <w:rsid w:val="00CA1D6A"/>
    <w:rsid w:val="00CB7B4F"/>
    <w:rsid w:val="00CE159B"/>
    <w:rsid w:val="00D46AB9"/>
    <w:rsid w:val="00D65831"/>
    <w:rsid w:val="00D863C2"/>
    <w:rsid w:val="00D91E2A"/>
    <w:rsid w:val="00DA338E"/>
    <w:rsid w:val="00DB4F28"/>
    <w:rsid w:val="00DB5F13"/>
    <w:rsid w:val="00DE6D5B"/>
    <w:rsid w:val="00DF0901"/>
    <w:rsid w:val="00DF119C"/>
    <w:rsid w:val="00DF4426"/>
    <w:rsid w:val="00E04BB3"/>
    <w:rsid w:val="00E1384E"/>
    <w:rsid w:val="00E20F43"/>
    <w:rsid w:val="00E21523"/>
    <w:rsid w:val="00E26A5A"/>
    <w:rsid w:val="00E40F26"/>
    <w:rsid w:val="00E4438B"/>
    <w:rsid w:val="00E57B70"/>
    <w:rsid w:val="00E6052B"/>
    <w:rsid w:val="00E6066F"/>
    <w:rsid w:val="00E64FF6"/>
    <w:rsid w:val="00E7323A"/>
    <w:rsid w:val="00E97527"/>
    <w:rsid w:val="00EA6057"/>
    <w:rsid w:val="00EB64E4"/>
    <w:rsid w:val="00EC757A"/>
    <w:rsid w:val="00ED3EAA"/>
    <w:rsid w:val="00EE7E02"/>
    <w:rsid w:val="00F00E3E"/>
    <w:rsid w:val="00F03778"/>
    <w:rsid w:val="00F11DC2"/>
    <w:rsid w:val="00F12992"/>
    <w:rsid w:val="00F31F24"/>
    <w:rsid w:val="00F56BFB"/>
    <w:rsid w:val="00F56C71"/>
    <w:rsid w:val="00F650B0"/>
    <w:rsid w:val="00F65C8D"/>
    <w:rsid w:val="00F76CB2"/>
    <w:rsid w:val="00F77025"/>
    <w:rsid w:val="00F8011A"/>
    <w:rsid w:val="00F80B6D"/>
    <w:rsid w:val="00F81697"/>
    <w:rsid w:val="00F96751"/>
    <w:rsid w:val="00FA58E3"/>
    <w:rsid w:val="00FA72AC"/>
    <w:rsid w:val="00FB7AC9"/>
    <w:rsid w:val="00FC46CC"/>
    <w:rsid w:val="00FC69F8"/>
    <w:rsid w:val="00FE26DF"/>
    <w:rsid w:val="00FF5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C5B77"/>
  <w15:chartTrackingRefBased/>
  <w15:docId w15:val="{75E92A66-3DC6-4B3D-9D01-6780303E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left="115" w:right="187"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0DF"/>
    <w:pPr>
      <w:widowControl w:val="0"/>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E3E"/>
    <w:pPr>
      <w:ind w:left="720"/>
      <w:contextualSpacing/>
    </w:pPr>
  </w:style>
  <w:style w:type="paragraph" w:styleId="FootnoteText">
    <w:name w:val="footnote text"/>
    <w:basedOn w:val="Normal"/>
    <w:link w:val="FootnoteTextChar"/>
    <w:uiPriority w:val="99"/>
    <w:unhideWhenUsed/>
    <w:qFormat/>
    <w:rsid w:val="007A55D6"/>
    <w:rPr>
      <w:sz w:val="20"/>
      <w:szCs w:val="20"/>
    </w:rPr>
  </w:style>
  <w:style w:type="character" w:customStyle="1" w:styleId="FootnoteTextChar">
    <w:name w:val="Footnote Text Char"/>
    <w:basedOn w:val="DefaultParagraphFont"/>
    <w:link w:val="FootnoteText"/>
    <w:uiPriority w:val="99"/>
    <w:qFormat/>
    <w:rsid w:val="007A55D6"/>
    <w:rPr>
      <w:sz w:val="20"/>
      <w:szCs w:val="20"/>
    </w:rPr>
  </w:style>
  <w:style w:type="character" w:styleId="FootnoteReference">
    <w:name w:val="footnote reference"/>
    <w:basedOn w:val="DefaultParagraphFont"/>
    <w:uiPriority w:val="99"/>
    <w:unhideWhenUsed/>
    <w:rsid w:val="007A55D6"/>
    <w:rPr>
      <w:vertAlign w:val="superscript"/>
    </w:rPr>
  </w:style>
  <w:style w:type="paragraph" w:styleId="BalloonText">
    <w:name w:val="Balloon Text"/>
    <w:basedOn w:val="Normal"/>
    <w:link w:val="BalloonTextChar"/>
    <w:uiPriority w:val="99"/>
    <w:semiHidden/>
    <w:unhideWhenUsed/>
    <w:rsid w:val="00954B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B9A"/>
    <w:rPr>
      <w:rFonts w:ascii="Segoe UI" w:hAnsi="Segoe UI" w:cs="Segoe UI"/>
      <w:sz w:val="18"/>
      <w:szCs w:val="18"/>
    </w:rPr>
  </w:style>
  <w:style w:type="character" w:styleId="CommentReference">
    <w:name w:val="annotation reference"/>
    <w:basedOn w:val="DefaultParagraphFont"/>
    <w:uiPriority w:val="99"/>
    <w:semiHidden/>
    <w:unhideWhenUsed/>
    <w:rsid w:val="00EE7E02"/>
    <w:rPr>
      <w:sz w:val="16"/>
      <w:szCs w:val="16"/>
    </w:rPr>
  </w:style>
  <w:style w:type="paragraph" w:styleId="CommentText">
    <w:name w:val="annotation text"/>
    <w:basedOn w:val="Normal"/>
    <w:link w:val="CommentTextChar"/>
    <w:uiPriority w:val="99"/>
    <w:semiHidden/>
    <w:unhideWhenUsed/>
    <w:rsid w:val="00EE7E02"/>
    <w:rPr>
      <w:sz w:val="20"/>
      <w:szCs w:val="20"/>
    </w:rPr>
  </w:style>
  <w:style w:type="character" w:customStyle="1" w:styleId="CommentTextChar">
    <w:name w:val="Comment Text Char"/>
    <w:basedOn w:val="DefaultParagraphFont"/>
    <w:link w:val="CommentText"/>
    <w:uiPriority w:val="99"/>
    <w:semiHidden/>
    <w:rsid w:val="00EE7E02"/>
    <w:rPr>
      <w:sz w:val="20"/>
      <w:szCs w:val="20"/>
    </w:rPr>
  </w:style>
  <w:style w:type="paragraph" w:styleId="CommentSubject">
    <w:name w:val="annotation subject"/>
    <w:basedOn w:val="CommentText"/>
    <w:next w:val="CommentText"/>
    <w:link w:val="CommentSubjectChar"/>
    <w:uiPriority w:val="99"/>
    <w:semiHidden/>
    <w:unhideWhenUsed/>
    <w:rsid w:val="00EE7E02"/>
    <w:rPr>
      <w:b/>
      <w:bCs/>
    </w:rPr>
  </w:style>
  <w:style w:type="character" w:customStyle="1" w:styleId="CommentSubjectChar">
    <w:name w:val="Comment Subject Char"/>
    <w:basedOn w:val="CommentTextChar"/>
    <w:link w:val="CommentSubject"/>
    <w:uiPriority w:val="99"/>
    <w:semiHidden/>
    <w:rsid w:val="00EE7E02"/>
    <w:rPr>
      <w:b/>
      <w:bCs/>
      <w:sz w:val="20"/>
      <w:szCs w:val="20"/>
    </w:rPr>
  </w:style>
  <w:style w:type="paragraph" w:styleId="Revision">
    <w:name w:val="Revision"/>
    <w:hidden/>
    <w:uiPriority w:val="99"/>
    <w:semiHidden/>
    <w:rsid w:val="00966165"/>
    <w:pPr>
      <w:spacing w:line="240" w:lineRule="auto"/>
      <w:ind w:left="0" w:right="0" w:firstLine="0"/>
    </w:pPr>
  </w:style>
  <w:style w:type="paragraph" w:styleId="Header">
    <w:name w:val="header"/>
    <w:basedOn w:val="Normal"/>
    <w:link w:val="HeaderChar"/>
    <w:uiPriority w:val="99"/>
    <w:unhideWhenUsed/>
    <w:rsid w:val="007B6193"/>
    <w:pPr>
      <w:tabs>
        <w:tab w:val="center" w:pos="4680"/>
        <w:tab w:val="right" w:pos="9360"/>
      </w:tabs>
    </w:pPr>
  </w:style>
  <w:style w:type="character" w:customStyle="1" w:styleId="HeaderChar">
    <w:name w:val="Header Char"/>
    <w:basedOn w:val="DefaultParagraphFont"/>
    <w:link w:val="Header"/>
    <w:uiPriority w:val="99"/>
    <w:rsid w:val="007B6193"/>
  </w:style>
  <w:style w:type="paragraph" w:styleId="Footer">
    <w:name w:val="footer"/>
    <w:basedOn w:val="Normal"/>
    <w:link w:val="FooterChar"/>
    <w:uiPriority w:val="99"/>
    <w:unhideWhenUsed/>
    <w:rsid w:val="007B6193"/>
    <w:pPr>
      <w:tabs>
        <w:tab w:val="center" w:pos="4680"/>
        <w:tab w:val="right" w:pos="9360"/>
      </w:tabs>
    </w:pPr>
  </w:style>
  <w:style w:type="character" w:customStyle="1" w:styleId="FooterChar">
    <w:name w:val="Footer Char"/>
    <w:basedOn w:val="DefaultParagraphFont"/>
    <w:link w:val="Footer"/>
    <w:uiPriority w:val="99"/>
    <w:rsid w:val="007B6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30502">
      <w:bodyDiv w:val="1"/>
      <w:marLeft w:val="0"/>
      <w:marRight w:val="0"/>
      <w:marTop w:val="0"/>
      <w:marBottom w:val="0"/>
      <w:divBdr>
        <w:top w:val="none" w:sz="0" w:space="0" w:color="auto"/>
        <w:left w:val="none" w:sz="0" w:space="0" w:color="auto"/>
        <w:bottom w:val="none" w:sz="0" w:space="0" w:color="auto"/>
        <w:right w:val="none" w:sz="0" w:space="0" w:color="auto"/>
      </w:divBdr>
    </w:div>
    <w:div w:id="345525227">
      <w:bodyDiv w:val="1"/>
      <w:marLeft w:val="0"/>
      <w:marRight w:val="0"/>
      <w:marTop w:val="0"/>
      <w:marBottom w:val="0"/>
      <w:divBdr>
        <w:top w:val="none" w:sz="0" w:space="0" w:color="auto"/>
        <w:left w:val="none" w:sz="0" w:space="0" w:color="auto"/>
        <w:bottom w:val="none" w:sz="0" w:space="0" w:color="auto"/>
        <w:right w:val="none" w:sz="0" w:space="0" w:color="auto"/>
      </w:divBdr>
    </w:div>
    <w:div w:id="346492253">
      <w:bodyDiv w:val="1"/>
      <w:marLeft w:val="0"/>
      <w:marRight w:val="0"/>
      <w:marTop w:val="0"/>
      <w:marBottom w:val="0"/>
      <w:divBdr>
        <w:top w:val="none" w:sz="0" w:space="0" w:color="auto"/>
        <w:left w:val="none" w:sz="0" w:space="0" w:color="auto"/>
        <w:bottom w:val="none" w:sz="0" w:space="0" w:color="auto"/>
        <w:right w:val="none" w:sz="0" w:space="0" w:color="auto"/>
      </w:divBdr>
    </w:div>
    <w:div w:id="789402513">
      <w:bodyDiv w:val="1"/>
      <w:marLeft w:val="0"/>
      <w:marRight w:val="0"/>
      <w:marTop w:val="0"/>
      <w:marBottom w:val="0"/>
      <w:divBdr>
        <w:top w:val="none" w:sz="0" w:space="0" w:color="auto"/>
        <w:left w:val="none" w:sz="0" w:space="0" w:color="auto"/>
        <w:bottom w:val="none" w:sz="0" w:space="0" w:color="auto"/>
        <w:right w:val="none" w:sz="0" w:space="0" w:color="auto"/>
      </w:divBdr>
    </w:div>
    <w:div w:id="91228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8350</Words>
  <Characters>47599</Characters>
  <Application>Microsoft Office Word</Application>
  <DocSecurity>4</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Goodman</dc:creator>
  <cp:keywords/>
  <dc:description/>
  <cp:lastModifiedBy>cerickso</cp:lastModifiedBy>
  <cp:revision>2</cp:revision>
  <dcterms:created xsi:type="dcterms:W3CDTF">2016-12-24T00:14:00Z</dcterms:created>
  <dcterms:modified xsi:type="dcterms:W3CDTF">2016-12-24T00:14:00Z</dcterms:modified>
</cp:coreProperties>
</file>